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C70" w:rsidRPr="00930A24" w:rsidRDefault="00786620" w:rsidP="0031666A">
      <w:pPr>
        <w:rPr>
          <w:rFonts w:ascii="Arial" w:hAnsi="Arial"/>
          <w:b/>
          <w:bCs/>
        </w:rPr>
      </w:pPr>
      <w:r>
        <w:rPr>
          <w:b/>
          <w:bCs/>
          <w:noProof/>
        </w:rPr>
        <w:drawing>
          <wp:inline distT="0" distB="0" distL="0" distR="0" wp14:anchorId="4DE055AC" wp14:editId="32438020">
            <wp:extent cx="1390650" cy="990600"/>
            <wp:effectExtent l="0" t="0" r="0" b="0"/>
            <wp:docPr id="8" name="Picture 8" descr="0909 bu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909 bu cres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0650" cy="990600"/>
                    </a:xfrm>
                    <a:prstGeom prst="rect">
                      <a:avLst/>
                    </a:prstGeom>
                    <a:noFill/>
                    <a:ln>
                      <a:noFill/>
                    </a:ln>
                  </pic:spPr>
                </pic:pic>
              </a:graphicData>
            </a:graphic>
          </wp:inline>
        </w:drawing>
      </w:r>
      <w:r w:rsidR="00CE6C70" w:rsidRPr="00930A24">
        <w:rPr>
          <w:rFonts w:ascii="Arial" w:hAnsi="Arial"/>
          <w:b/>
          <w:bCs/>
        </w:rPr>
        <w:tab/>
      </w:r>
      <w:r w:rsidR="00CE6C70" w:rsidRPr="00930A24">
        <w:rPr>
          <w:rFonts w:ascii="Arial" w:hAnsi="Arial"/>
          <w:b/>
          <w:bCs/>
        </w:rPr>
        <w:tab/>
      </w:r>
      <w:r w:rsidR="00CE6C70" w:rsidRPr="00930A24">
        <w:rPr>
          <w:rFonts w:ascii="Arial" w:hAnsi="Arial"/>
          <w:b/>
          <w:bCs/>
        </w:rPr>
        <w:tab/>
      </w:r>
      <w:r w:rsidR="00CE6C70" w:rsidRPr="00930A24">
        <w:rPr>
          <w:rFonts w:ascii="Arial" w:hAnsi="Arial"/>
          <w:b/>
          <w:bCs/>
        </w:rPr>
        <w:tab/>
      </w:r>
      <w:r w:rsidR="00E124B3">
        <w:rPr>
          <w:rFonts w:ascii="Arial" w:hAnsi="Arial"/>
          <w:b/>
          <w:bCs/>
          <w:noProof/>
        </w:rPr>
        <w:drawing>
          <wp:inline distT="0" distB="0" distL="0" distR="0">
            <wp:extent cx="1945640" cy="592455"/>
            <wp:effectExtent l="0" t="0" r="0" b="0"/>
            <wp:docPr id="2" name="Picture 2" descr="ncatelogocmyk-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catelogocmyk-300dp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45640" cy="592455"/>
                    </a:xfrm>
                    <a:prstGeom prst="rect">
                      <a:avLst/>
                    </a:prstGeom>
                    <a:noFill/>
                    <a:ln>
                      <a:noFill/>
                    </a:ln>
                  </pic:spPr>
                </pic:pic>
              </a:graphicData>
            </a:graphic>
          </wp:inline>
        </w:drawing>
      </w:r>
    </w:p>
    <w:p w:rsidR="0031666A" w:rsidRPr="00C151EA" w:rsidRDefault="0031666A" w:rsidP="0031666A">
      <w:pPr>
        <w:rPr>
          <w:rFonts w:ascii="Arial" w:hAnsi="Arial"/>
          <w:b/>
          <w:bCs/>
          <w:sz w:val="32"/>
        </w:rPr>
      </w:pPr>
    </w:p>
    <w:p w:rsidR="0031666A" w:rsidRPr="00F80C92" w:rsidRDefault="0031666A" w:rsidP="0031666A">
      <w:pPr>
        <w:jc w:val="center"/>
        <w:rPr>
          <w:b/>
          <w:bCs/>
        </w:rPr>
      </w:pPr>
      <w:r w:rsidRPr="00F80C92">
        <w:rPr>
          <w:b/>
          <w:bCs/>
        </w:rPr>
        <w:t>BELLARMINE UNIVERSITY</w:t>
      </w:r>
    </w:p>
    <w:p w:rsidR="0031666A" w:rsidRPr="00F80C92" w:rsidRDefault="0031666A" w:rsidP="0031666A">
      <w:pPr>
        <w:jc w:val="center"/>
        <w:rPr>
          <w:b/>
          <w:bCs/>
        </w:rPr>
      </w:pPr>
      <w:r w:rsidRPr="00F80C92">
        <w:rPr>
          <w:b/>
          <w:bCs/>
        </w:rPr>
        <w:t>ANNSLEY FRAZIER THORNTON SCHOOL OF EDUCATION</w:t>
      </w:r>
    </w:p>
    <w:p w:rsidR="0031666A" w:rsidRPr="00F80C92" w:rsidRDefault="0031666A" w:rsidP="0031666A">
      <w:pPr>
        <w:jc w:val="center"/>
        <w:rPr>
          <w:b/>
          <w:bCs/>
        </w:rPr>
      </w:pPr>
    </w:p>
    <w:p w:rsidR="00B65C9F" w:rsidRDefault="00B65C9F" w:rsidP="00B65C9F">
      <w:pPr>
        <w:jc w:val="center"/>
        <w:rPr>
          <w:b/>
          <w:bCs/>
        </w:rPr>
      </w:pPr>
      <w:r>
        <w:rPr>
          <w:b/>
          <w:bCs/>
        </w:rPr>
        <w:t>Spring 2017</w:t>
      </w:r>
    </w:p>
    <w:p w:rsidR="00B65C9F" w:rsidRDefault="00B65C9F" w:rsidP="00B65C9F">
      <w:pPr>
        <w:jc w:val="center"/>
        <w:rPr>
          <w:b/>
          <w:bCs/>
        </w:rPr>
      </w:pPr>
      <w:r>
        <w:rPr>
          <w:b/>
          <w:bCs/>
        </w:rPr>
        <w:t>OPED</w:t>
      </w:r>
      <w:r w:rsidRPr="00F80C92">
        <w:rPr>
          <w:b/>
          <w:bCs/>
        </w:rPr>
        <w:t xml:space="preserve"> 6</w:t>
      </w:r>
      <w:r w:rsidR="00090160">
        <w:rPr>
          <w:b/>
          <w:bCs/>
        </w:rPr>
        <w:t>45 03-12</w:t>
      </w:r>
      <w:r w:rsidRPr="00F80C92">
        <w:rPr>
          <w:b/>
          <w:bCs/>
        </w:rPr>
        <w:t xml:space="preserve">: </w:t>
      </w:r>
      <w:r>
        <w:rPr>
          <w:b/>
          <w:bCs/>
        </w:rPr>
        <w:t>Advanced Diagnostics and Interventions for Struggling Learners</w:t>
      </w:r>
    </w:p>
    <w:p w:rsidR="00B65C9F" w:rsidRPr="00E80B39" w:rsidRDefault="00B65C9F" w:rsidP="00B65C9F">
      <w:pPr>
        <w:jc w:val="center"/>
        <w:outlineLvl w:val="0"/>
        <w:rPr>
          <w:b/>
        </w:rPr>
      </w:pPr>
      <w:r w:rsidRPr="00E80B39">
        <w:rPr>
          <w:b/>
        </w:rPr>
        <w:t>Jefferson County Public Schools – Bellarmine University Literacy Project</w:t>
      </w:r>
    </w:p>
    <w:p w:rsidR="00B65C9F" w:rsidRPr="00F80C92" w:rsidRDefault="00B65C9F" w:rsidP="00B65C9F">
      <w:pPr>
        <w:tabs>
          <w:tab w:val="center" w:pos="4410"/>
          <w:tab w:val="left" w:pos="7290"/>
        </w:tabs>
        <w:rPr>
          <w:b/>
          <w:bCs/>
          <w:caps/>
        </w:rPr>
      </w:pPr>
      <w:r>
        <w:rPr>
          <w:b/>
          <w:bCs/>
          <w:caps/>
        </w:rPr>
        <w:tab/>
        <w:t>1/5</w:t>
      </w:r>
      <w:r w:rsidRPr="005516A6">
        <w:rPr>
          <w:b/>
          <w:bCs/>
          <w:caps/>
        </w:rPr>
        <w:t xml:space="preserve">/2017 </w:t>
      </w:r>
      <w:r>
        <w:rPr>
          <w:b/>
          <w:bCs/>
        </w:rPr>
        <w:t>to 5/4</w:t>
      </w:r>
      <w:r w:rsidRPr="005516A6">
        <w:rPr>
          <w:b/>
          <w:bCs/>
        </w:rPr>
        <w:t>/2017</w:t>
      </w:r>
    </w:p>
    <w:p w:rsidR="00B65C9F" w:rsidRPr="00F80C92" w:rsidRDefault="00B65C9F" w:rsidP="00B65C9F">
      <w:pPr>
        <w:jc w:val="center"/>
        <w:rPr>
          <w:b/>
          <w:bCs/>
        </w:rPr>
      </w:pPr>
      <w:r w:rsidRPr="00F80C92">
        <w:rPr>
          <w:b/>
          <w:bCs/>
        </w:rPr>
        <w:t>3 Credit Hours</w:t>
      </w:r>
    </w:p>
    <w:p w:rsidR="0031666A" w:rsidRPr="00F80C92" w:rsidRDefault="0031666A" w:rsidP="0031666A">
      <w:pPr>
        <w:jc w:val="both"/>
        <w:rPr>
          <w:b/>
          <w:sz w:val="20"/>
        </w:rPr>
      </w:pPr>
    </w:p>
    <w:p w:rsidR="0031666A" w:rsidRPr="00F80C92" w:rsidRDefault="0031666A" w:rsidP="0031666A">
      <w:pPr>
        <w:jc w:val="center"/>
        <w:rPr>
          <w:i/>
          <w:sz w:val="20"/>
        </w:rPr>
      </w:pPr>
      <w:r w:rsidRPr="00F80C92">
        <w:rPr>
          <w:i/>
          <w:sz w:val="20"/>
        </w:rPr>
        <w:t>THEME: EDUCATOR AS REFLECTIVE LEARNER</w:t>
      </w:r>
    </w:p>
    <w:p w:rsidR="0031666A" w:rsidRPr="00F80C92" w:rsidRDefault="0031666A" w:rsidP="0031666A">
      <w:pPr>
        <w:jc w:val="center"/>
        <w:rPr>
          <w:i/>
          <w:sz w:val="20"/>
        </w:rPr>
      </w:pPr>
    </w:p>
    <w:p w:rsidR="0031666A" w:rsidRPr="006E16F0" w:rsidRDefault="0031666A" w:rsidP="0031666A">
      <w:pPr>
        <w:pStyle w:val="Heading2"/>
        <w:rPr>
          <w:sz w:val="24"/>
          <w:szCs w:val="22"/>
        </w:rPr>
      </w:pPr>
      <w:r w:rsidRPr="006E16F0">
        <w:rPr>
          <w:sz w:val="24"/>
          <w:szCs w:val="22"/>
        </w:rPr>
        <w:t>UNIVERSITY MISSION STATEMENT</w:t>
      </w:r>
    </w:p>
    <w:p w:rsidR="0031666A" w:rsidRPr="006E16F0" w:rsidRDefault="0031666A" w:rsidP="0031666A">
      <w:pPr>
        <w:rPr>
          <w:szCs w:val="22"/>
        </w:rPr>
      </w:pPr>
      <w:r w:rsidRPr="006E16F0">
        <w:rPr>
          <w:szCs w:val="22"/>
        </w:rPr>
        <w:t xml:space="preserve">Bellarmine University is an independent Catholic university serving the region, nation and world by educating talented, diverse students of all faiths and many ages, nations, and cultures, and with respect for each individual’s intrinsic value and dignity. We educate our students through undergraduate and graduate programs in the liberal arts and professional studies, within which students develop the intellectual, moral, ethical and professional competencies for successful living, work, leadership and service to others. We achieve these goals in an educational environment committed to excellence, academic freedom, and authentic conversations not dominated by particular political or other single perspective and thus to thoughtful, informed consideration of serious ideas, values, and issues, time-honored and contemporary, across a broad range of compelling regional, national and international matters. By these means, Bellarmine University seeks to benefit the public interest, to help create the future, and to improve the human condition.  Thus we strive to be worthy of our foundational motto:  </w:t>
      </w:r>
      <w:r w:rsidRPr="006E16F0">
        <w:rPr>
          <w:i/>
          <w:szCs w:val="22"/>
        </w:rPr>
        <w:t xml:space="preserve">In </w:t>
      </w:r>
      <w:proofErr w:type="spellStart"/>
      <w:r w:rsidRPr="006E16F0">
        <w:rPr>
          <w:i/>
          <w:szCs w:val="22"/>
        </w:rPr>
        <w:t>Veritatis</w:t>
      </w:r>
      <w:proofErr w:type="spellEnd"/>
      <w:r w:rsidRPr="006E16F0">
        <w:rPr>
          <w:i/>
          <w:szCs w:val="22"/>
        </w:rPr>
        <w:t xml:space="preserve"> Amore,</w:t>
      </w:r>
      <w:r w:rsidRPr="006E16F0">
        <w:rPr>
          <w:szCs w:val="22"/>
        </w:rPr>
        <w:t xml:space="preserve"> In the Love of Truth.</w:t>
      </w:r>
    </w:p>
    <w:p w:rsidR="0031666A" w:rsidRPr="006E16F0" w:rsidRDefault="0031666A" w:rsidP="0031666A">
      <w:pPr>
        <w:rPr>
          <w:szCs w:val="22"/>
        </w:rPr>
      </w:pPr>
    </w:p>
    <w:p w:rsidR="00026F7A" w:rsidRPr="00016659" w:rsidRDefault="00026F7A" w:rsidP="00026F7A">
      <w:pPr>
        <w:ind w:left="2160" w:hanging="2160"/>
      </w:pPr>
      <w:r w:rsidRPr="00016659">
        <w:rPr>
          <w:b/>
        </w:rPr>
        <w:t xml:space="preserve">INSTRUCTOR: </w:t>
      </w:r>
      <w:r w:rsidR="00016659" w:rsidRPr="00016659">
        <w:rPr>
          <w:b/>
        </w:rPr>
        <w:t>Mary K. Morgan</w:t>
      </w:r>
      <w:r w:rsidR="00016659">
        <w:rPr>
          <w:b/>
        </w:rPr>
        <w:t>, District ESL Resource Teacher, K-12 Literacy Specialist</w:t>
      </w:r>
    </w:p>
    <w:p w:rsidR="00026F7A" w:rsidRPr="00016659" w:rsidRDefault="00026F7A" w:rsidP="00026F7A">
      <w:r w:rsidRPr="00016659">
        <w:rPr>
          <w:b/>
        </w:rPr>
        <w:t xml:space="preserve">OFFICE:  </w:t>
      </w:r>
      <w:r w:rsidR="00016659">
        <w:rPr>
          <w:b/>
        </w:rPr>
        <w:t>ESL Instructional Unit-</w:t>
      </w:r>
      <w:r w:rsidR="00016659" w:rsidRPr="00016659">
        <w:rPr>
          <w:b/>
        </w:rPr>
        <w:t>1325 Bluegrass Avenue 40215</w:t>
      </w:r>
      <w:r w:rsidRPr="00016659">
        <w:rPr>
          <w:b/>
        </w:rPr>
        <w:tab/>
      </w:r>
      <w:r w:rsidRPr="00016659">
        <w:rPr>
          <w:b/>
        </w:rPr>
        <w:tab/>
      </w:r>
    </w:p>
    <w:p w:rsidR="00026F7A" w:rsidRPr="00016659" w:rsidRDefault="00026F7A" w:rsidP="00026F7A">
      <w:r w:rsidRPr="00016659">
        <w:rPr>
          <w:b/>
        </w:rPr>
        <w:t xml:space="preserve">PHONE:  </w:t>
      </w:r>
      <w:r w:rsidR="00016659" w:rsidRPr="00016659">
        <w:rPr>
          <w:b/>
        </w:rPr>
        <w:t>502-485-7611</w:t>
      </w:r>
      <w:r w:rsidRPr="00016659">
        <w:rPr>
          <w:b/>
        </w:rPr>
        <w:tab/>
      </w:r>
      <w:r w:rsidRPr="00016659">
        <w:rPr>
          <w:b/>
        </w:rPr>
        <w:tab/>
      </w:r>
    </w:p>
    <w:p w:rsidR="00026F7A" w:rsidRDefault="00026F7A" w:rsidP="00026F7A">
      <w:pPr>
        <w:rPr>
          <w:rStyle w:val="Hyperlink"/>
        </w:rPr>
      </w:pPr>
      <w:r w:rsidRPr="00016659">
        <w:rPr>
          <w:b/>
        </w:rPr>
        <w:t xml:space="preserve">E-MAIL: </w:t>
      </w:r>
      <w:r w:rsidR="00016659" w:rsidRPr="00016659">
        <w:rPr>
          <w:b/>
        </w:rPr>
        <w:t>mary.morgan@jefferson.kyschools.us</w:t>
      </w:r>
      <w:r w:rsidRPr="00016659">
        <w:rPr>
          <w:b/>
        </w:rPr>
        <w:t xml:space="preserve"> </w:t>
      </w:r>
      <w:r w:rsidRPr="00016659">
        <w:t xml:space="preserve">  </w:t>
      </w:r>
      <w:r w:rsidRPr="00016659">
        <w:tab/>
      </w:r>
      <w:r w:rsidRPr="00016659">
        <w:tab/>
      </w:r>
    </w:p>
    <w:p w:rsidR="00026F7A" w:rsidRPr="00F73FCC" w:rsidRDefault="00026F7A" w:rsidP="00026F7A">
      <w:pPr>
        <w:rPr>
          <w:b/>
          <w:color w:val="0000FF"/>
          <w:u w:val="single"/>
        </w:rPr>
      </w:pPr>
      <w:r>
        <w:t xml:space="preserve">      </w:t>
      </w:r>
      <w:r w:rsidRPr="00B3402D">
        <w:t xml:space="preserve">    </w:t>
      </w:r>
    </w:p>
    <w:p w:rsidR="00026F7A" w:rsidRPr="00B3402D" w:rsidRDefault="00026F7A" w:rsidP="00026F7A">
      <w:r w:rsidRPr="00B3402D">
        <w:rPr>
          <w:b/>
        </w:rPr>
        <w:t xml:space="preserve">OFFICE HOURS: </w:t>
      </w:r>
      <w:r w:rsidRPr="00B3402D">
        <w:rPr>
          <w:b/>
        </w:rPr>
        <w:tab/>
      </w:r>
      <w:r>
        <w:t xml:space="preserve">After class or </w:t>
      </w:r>
      <w:r w:rsidRPr="00B3402D">
        <w:t>by appointment</w:t>
      </w:r>
    </w:p>
    <w:p w:rsidR="00026F7A" w:rsidRPr="00B3402D" w:rsidRDefault="00026F7A" w:rsidP="00026F7A">
      <w:r w:rsidRPr="00B3402D">
        <w:t xml:space="preserve">                          </w:t>
      </w:r>
    </w:p>
    <w:p w:rsidR="00026F7A" w:rsidRDefault="00026F7A" w:rsidP="00026F7A">
      <w:r w:rsidRPr="00B3402D">
        <w:rPr>
          <w:b/>
        </w:rPr>
        <w:t>CLASS MEETING TIMES:</w:t>
      </w:r>
      <w:r w:rsidRPr="00B3402D">
        <w:rPr>
          <w:b/>
        </w:rPr>
        <w:tab/>
      </w:r>
      <w:r>
        <w:t xml:space="preserve">Monday and </w:t>
      </w:r>
      <w:r w:rsidRPr="00016659">
        <w:rPr>
          <w:highlight w:val="yellow"/>
        </w:rPr>
        <w:t>Thursday</w:t>
      </w:r>
      <w:r>
        <w:t xml:space="preserve"> 5:00-8:00 pm</w:t>
      </w:r>
    </w:p>
    <w:p w:rsidR="00026F7A" w:rsidRDefault="00026F7A" w:rsidP="00026F7A">
      <w:pPr>
        <w:ind w:left="2880" w:firstLine="720"/>
      </w:pPr>
      <w:r>
        <w:t xml:space="preserve">Tuesday 5:00 – 8:00 pm or 5:30-8:30 pm </w:t>
      </w:r>
    </w:p>
    <w:p w:rsidR="00026F7A" w:rsidRDefault="00026F7A" w:rsidP="00026F7A">
      <w:r>
        <w:tab/>
      </w:r>
      <w:r w:rsidRPr="00B3402D">
        <w:tab/>
      </w:r>
      <w:r w:rsidR="00737786">
        <w:tab/>
      </w:r>
      <w:r w:rsidR="00737786">
        <w:tab/>
      </w:r>
      <w:r w:rsidR="00737786">
        <w:tab/>
        <w:t>January 5</w:t>
      </w:r>
      <w:r w:rsidR="00925961">
        <w:t>, 2017 – May 4</w:t>
      </w:r>
      <w:r>
        <w:t>, 201</w:t>
      </w:r>
      <w:r w:rsidR="00925961">
        <w:t>7</w:t>
      </w:r>
    </w:p>
    <w:p w:rsidR="00786620" w:rsidRDefault="00786620" w:rsidP="0031666A">
      <w:pPr>
        <w:rPr>
          <w:b/>
          <w:sz w:val="22"/>
          <w:szCs w:val="22"/>
        </w:rPr>
      </w:pPr>
    </w:p>
    <w:p w:rsidR="00786620" w:rsidRDefault="00786620" w:rsidP="0031666A">
      <w:pPr>
        <w:rPr>
          <w:b/>
          <w:sz w:val="22"/>
          <w:szCs w:val="22"/>
        </w:rPr>
      </w:pPr>
    </w:p>
    <w:p w:rsidR="00786620" w:rsidRDefault="00786620" w:rsidP="0031666A">
      <w:pPr>
        <w:rPr>
          <w:b/>
          <w:sz w:val="22"/>
          <w:szCs w:val="22"/>
        </w:rPr>
      </w:pPr>
    </w:p>
    <w:p w:rsidR="00786620" w:rsidRDefault="00786620" w:rsidP="0031666A">
      <w:pPr>
        <w:rPr>
          <w:b/>
          <w:sz w:val="22"/>
          <w:szCs w:val="22"/>
        </w:rPr>
      </w:pPr>
    </w:p>
    <w:p w:rsidR="00786620" w:rsidRDefault="00786620" w:rsidP="0031666A">
      <w:pPr>
        <w:rPr>
          <w:b/>
          <w:sz w:val="22"/>
          <w:szCs w:val="22"/>
        </w:rPr>
      </w:pPr>
    </w:p>
    <w:p w:rsidR="00786620" w:rsidRDefault="00786620" w:rsidP="0031666A">
      <w:pPr>
        <w:rPr>
          <w:b/>
          <w:sz w:val="22"/>
          <w:szCs w:val="22"/>
        </w:rPr>
      </w:pPr>
    </w:p>
    <w:p w:rsidR="00786620" w:rsidRDefault="00786620" w:rsidP="00786620">
      <w:pPr>
        <w:rPr>
          <w:b/>
        </w:rPr>
      </w:pPr>
      <w:r w:rsidRPr="006618EF">
        <w:rPr>
          <w:b/>
        </w:rPr>
        <w:t>SITE LOCATIONS</w:t>
      </w:r>
    </w:p>
    <w:p w:rsidR="00786620" w:rsidRDefault="00786620" w:rsidP="00786620">
      <w:pPr>
        <w:tabs>
          <w:tab w:val="left" w:pos="1470"/>
        </w:tabs>
        <w:rPr>
          <w:b/>
        </w:rPr>
      </w:pPr>
      <w:r>
        <w:rPr>
          <w:b/>
        </w:rPr>
        <w:tab/>
      </w:r>
    </w:p>
    <w:tbl>
      <w:tblPr>
        <w:tblStyle w:val="TableGrid"/>
        <w:tblW w:w="0" w:type="auto"/>
        <w:tblLook w:val="04A0" w:firstRow="1" w:lastRow="0" w:firstColumn="1" w:lastColumn="0" w:noHBand="0" w:noVBand="1"/>
      </w:tblPr>
      <w:tblGrid>
        <w:gridCol w:w="2394"/>
        <w:gridCol w:w="3294"/>
        <w:gridCol w:w="3060"/>
      </w:tblGrid>
      <w:tr w:rsidR="00925961" w:rsidTr="009E7C9A">
        <w:tc>
          <w:tcPr>
            <w:tcW w:w="2394" w:type="dxa"/>
            <w:shd w:val="clear" w:color="auto" w:fill="D9D9D9" w:themeFill="background1" w:themeFillShade="D9"/>
          </w:tcPr>
          <w:p w:rsidR="00925961" w:rsidRPr="00786620" w:rsidRDefault="00925961" w:rsidP="009E7C9A">
            <w:pPr>
              <w:jc w:val="center"/>
            </w:pPr>
            <w:r w:rsidRPr="00786620">
              <w:t>Monday Sections</w:t>
            </w:r>
          </w:p>
        </w:tc>
        <w:tc>
          <w:tcPr>
            <w:tcW w:w="3294" w:type="dxa"/>
            <w:shd w:val="clear" w:color="auto" w:fill="D9D9D9" w:themeFill="background1" w:themeFillShade="D9"/>
          </w:tcPr>
          <w:p w:rsidR="00925961" w:rsidRPr="00786620" w:rsidRDefault="00925961" w:rsidP="009E7C9A">
            <w:pPr>
              <w:jc w:val="center"/>
            </w:pPr>
            <w:r w:rsidRPr="00786620">
              <w:t>Tuesday Sections</w:t>
            </w:r>
          </w:p>
        </w:tc>
        <w:tc>
          <w:tcPr>
            <w:tcW w:w="3060" w:type="dxa"/>
            <w:shd w:val="clear" w:color="auto" w:fill="D9D9D9" w:themeFill="background1" w:themeFillShade="D9"/>
          </w:tcPr>
          <w:p w:rsidR="00925961" w:rsidRPr="00786620" w:rsidRDefault="00925961" w:rsidP="009E7C9A">
            <w:pPr>
              <w:jc w:val="center"/>
            </w:pPr>
            <w:r w:rsidRPr="00786620">
              <w:t>Thursday Sections</w:t>
            </w:r>
          </w:p>
        </w:tc>
      </w:tr>
      <w:tr w:rsidR="00925961" w:rsidTr="009E7C9A">
        <w:tc>
          <w:tcPr>
            <w:tcW w:w="2394" w:type="dxa"/>
          </w:tcPr>
          <w:p w:rsidR="00925961" w:rsidRPr="00786620" w:rsidRDefault="00925961" w:rsidP="009E7C9A">
            <w:pPr>
              <w:jc w:val="center"/>
            </w:pPr>
            <w:r>
              <w:t>Portland</w:t>
            </w:r>
          </w:p>
        </w:tc>
        <w:tc>
          <w:tcPr>
            <w:tcW w:w="3294" w:type="dxa"/>
          </w:tcPr>
          <w:p w:rsidR="00925961" w:rsidRPr="00786620" w:rsidRDefault="00925961" w:rsidP="009E7C9A">
            <w:pPr>
              <w:jc w:val="center"/>
            </w:pPr>
            <w:r>
              <w:t>Hawthorne</w:t>
            </w:r>
          </w:p>
        </w:tc>
        <w:tc>
          <w:tcPr>
            <w:tcW w:w="3060" w:type="dxa"/>
          </w:tcPr>
          <w:p w:rsidR="00925961" w:rsidRPr="00786620" w:rsidRDefault="00925961" w:rsidP="009E7C9A">
            <w:pPr>
              <w:jc w:val="center"/>
            </w:pPr>
            <w:proofErr w:type="spellStart"/>
            <w:r w:rsidRPr="00016659">
              <w:rPr>
                <w:highlight w:val="yellow"/>
              </w:rPr>
              <w:t>Shacklette</w:t>
            </w:r>
            <w:proofErr w:type="spellEnd"/>
          </w:p>
        </w:tc>
      </w:tr>
      <w:tr w:rsidR="00925961" w:rsidTr="009E7C9A">
        <w:tc>
          <w:tcPr>
            <w:tcW w:w="2394" w:type="dxa"/>
          </w:tcPr>
          <w:p w:rsidR="00925961" w:rsidRPr="00786620" w:rsidRDefault="00016659" w:rsidP="009E7C9A">
            <w:pPr>
              <w:jc w:val="center"/>
            </w:pPr>
            <w:r>
              <w:t>Engel</w:t>
            </w:r>
            <w:r w:rsidR="00925961">
              <w:t>hard</w:t>
            </w:r>
          </w:p>
        </w:tc>
        <w:tc>
          <w:tcPr>
            <w:tcW w:w="3294" w:type="dxa"/>
          </w:tcPr>
          <w:p w:rsidR="00925961" w:rsidRPr="00786620" w:rsidRDefault="00925961" w:rsidP="009E7C9A">
            <w:pPr>
              <w:jc w:val="center"/>
            </w:pPr>
            <w:r>
              <w:t>Middletown</w:t>
            </w:r>
          </w:p>
        </w:tc>
        <w:tc>
          <w:tcPr>
            <w:tcW w:w="3060" w:type="dxa"/>
          </w:tcPr>
          <w:p w:rsidR="00925961" w:rsidRPr="00786620" w:rsidRDefault="00925961" w:rsidP="009E7C9A">
            <w:pPr>
              <w:jc w:val="center"/>
            </w:pPr>
            <w:r>
              <w:t>Cochrane</w:t>
            </w:r>
          </w:p>
        </w:tc>
      </w:tr>
      <w:tr w:rsidR="00925961" w:rsidTr="009E7C9A">
        <w:tc>
          <w:tcPr>
            <w:tcW w:w="2394" w:type="dxa"/>
          </w:tcPr>
          <w:p w:rsidR="00925961" w:rsidRPr="00786620" w:rsidRDefault="00925961" w:rsidP="009E7C9A">
            <w:pPr>
              <w:jc w:val="center"/>
            </w:pPr>
            <w:proofErr w:type="spellStart"/>
            <w:r>
              <w:t>Byck</w:t>
            </w:r>
            <w:proofErr w:type="spellEnd"/>
          </w:p>
        </w:tc>
        <w:tc>
          <w:tcPr>
            <w:tcW w:w="3294" w:type="dxa"/>
          </w:tcPr>
          <w:p w:rsidR="00925961" w:rsidRDefault="00925961" w:rsidP="009E7C9A">
            <w:pPr>
              <w:jc w:val="center"/>
            </w:pPr>
            <w:r>
              <w:t>Wellington</w:t>
            </w:r>
          </w:p>
        </w:tc>
        <w:tc>
          <w:tcPr>
            <w:tcW w:w="3060" w:type="dxa"/>
          </w:tcPr>
          <w:p w:rsidR="00925961" w:rsidRPr="00786620" w:rsidRDefault="00925961" w:rsidP="009E7C9A">
            <w:pPr>
              <w:jc w:val="center"/>
            </w:pPr>
            <w:r>
              <w:t>Sanders</w:t>
            </w:r>
          </w:p>
        </w:tc>
      </w:tr>
      <w:tr w:rsidR="00925961" w:rsidTr="009E7C9A">
        <w:tc>
          <w:tcPr>
            <w:tcW w:w="2394" w:type="dxa"/>
          </w:tcPr>
          <w:p w:rsidR="00925961" w:rsidRPr="00786620" w:rsidRDefault="00925961" w:rsidP="009E7C9A">
            <w:pPr>
              <w:jc w:val="center"/>
            </w:pPr>
            <w:r>
              <w:t>Rutherford</w:t>
            </w:r>
          </w:p>
        </w:tc>
        <w:tc>
          <w:tcPr>
            <w:tcW w:w="3294" w:type="dxa"/>
          </w:tcPr>
          <w:p w:rsidR="00925961" w:rsidRDefault="00925961" w:rsidP="009E7C9A">
            <w:pPr>
              <w:jc w:val="center"/>
            </w:pPr>
          </w:p>
        </w:tc>
        <w:tc>
          <w:tcPr>
            <w:tcW w:w="3060" w:type="dxa"/>
          </w:tcPr>
          <w:p w:rsidR="00925961" w:rsidRPr="00786620" w:rsidRDefault="00925961" w:rsidP="009E7C9A">
            <w:pPr>
              <w:jc w:val="center"/>
            </w:pPr>
          </w:p>
        </w:tc>
      </w:tr>
    </w:tbl>
    <w:p w:rsidR="00786620" w:rsidRDefault="00786620" w:rsidP="0031666A">
      <w:pPr>
        <w:rPr>
          <w:b/>
          <w:sz w:val="22"/>
          <w:szCs w:val="22"/>
        </w:rPr>
      </w:pPr>
    </w:p>
    <w:p w:rsidR="002302B0" w:rsidRPr="00B61886" w:rsidRDefault="002302B0" w:rsidP="002302B0">
      <w:pPr>
        <w:rPr>
          <w:b/>
        </w:rPr>
      </w:pPr>
      <w:r w:rsidRPr="00B61886">
        <w:rPr>
          <w:b/>
        </w:rPr>
        <w:t>ANNSLEY FRAZIER THORNTON SCHOOL OF EDUCATION (AFTSE) VISION:  To prepare dynamic educators to serve, work, and lead in a changing global community.</w:t>
      </w:r>
      <w:bookmarkStart w:id="0" w:name="_GoBack"/>
      <w:bookmarkEnd w:id="0"/>
    </w:p>
    <w:p w:rsidR="002302B0" w:rsidRPr="006E16F0" w:rsidRDefault="002302B0" w:rsidP="002302B0">
      <w:pPr>
        <w:rPr>
          <w:b/>
          <w:szCs w:val="22"/>
        </w:rPr>
      </w:pPr>
    </w:p>
    <w:p w:rsidR="002302B0" w:rsidRPr="006E16F0" w:rsidRDefault="002302B0" w:rsidP="002302B0">
      <w:pPr>
        <w:rPr>
          <w:b/>
          <w:szCs w:val="22"/>
        </w:rPr>
      </w:pPr>
      <w:r w:rsidRPr="006E16F0">
        <w:rPr>
          <w:b/>
          <w:szCs w:val="22"/>
        </w:rPr>
        <w:t>ANNSLEY FRAZIER THORNTON SCHOOL OF EDUCATION PROGRAM OBJECTIVES:</w:t>
      </w:r>
    </w:p>
    <w:p w:rsidR="002302B0" w:rsidRPr="006E16F0" w:rsidRDefault="002302B0" w:rsidP="002302B0">
      <w:pPr>
        <w:rPr>
          <w:szCs w:val="22"/>
        </w:rPr>
      </w:pPr>
      <w:r w:rsidRPr="006E16F0">
        <w:rPr>
          <w:szCs w:val="22"/>
        </w:rPr>
        <w:t xml:space="preserve">The AFTSE prepares caring and effective educators with the knowledge, skills, and dispositions to teach and lead in diverse settings. Candidates demonstrate proficient to distinguished performance through the following criteria: individual course assessments, field and clinical evaluations, dispositional assessments, benchmarks assignments, and standardized exams. Based on this program assessment data, the candidate who achieves proficiency: </w:t>
      </w:r>
    </w:p>
    <w:p w:rsidR="002302B0" w:rsidRPr="006E16F0" w:rsidRDefault="002302B0" w:rsidP="002302B0">
      <w:pPr>
        <w:numPr>
          <w:ilvl w:val="0"/>
          <w:numId w:val="1"/>
        </w:numPr>
        <w:rPr>
          <w:szCs w:val="22"/>
        </w:rPr>
      </w:pPr>
      <w:r w:rsidRPr="006E16F0">
        <w:rPr>
          <w:szCs w:val="22"/>
        </w:rPr>
        <w:t>Works collaboratively across disciplines, school corridors/environments, and community settings to foster student learning;</w:t>
      </w:r>
    </w:p>
    <w:p w:rsidR="002302B0" w:rsidRPr="006E16F0" w:rsidRDefault="002302B0" w:rsidP="002302B0">
      <w:pPr>
        <w:numPr>
          <w:ilvl w:val="0"/>
          <w:numId w:val="1"/>
        </w:numPr>
        <w:rPr>
          <w:szCs w:val="22"/>
        </w:rPr>
      </w:pPr>
      <w:r w:rsidRPr="006E16F0">
        <w:rPr>
          <w:szCs w:val="22"/>
        </w:rPr>
        <w:t>Participates and reflects on field and clinical experiences requiring decision-making, intercultural experiences, and collaboration with professionals;</w:t>
      </w:r>
    </w:p>
    <w:p w:rsidR="002302B0" w:rsidRPr="006E16F0" w:rsidRDefault="002302B0" w:rsidP="002302B0">
      <w:pPr>
        <w:numPr>
          <w:ilvl w:val="0"/>
          <w:numId w:val="1"/>
        </w:numPr>
        <w:rPr>
          <w:szCs w:val="22"/>
        </w:rPr>
      </w:pPr>
      <w:r w:rsidRPr="006E16F0">
        <w:rPr>
          <w:szCs w:val="22"/>
        </w:rPr>
        <w:t>Exhibits educator dispositions that respect  and foster the uniqueness and dignity of each individual learner as well as value intellectual, moral, ethical, and professional competencies;</w:t>
      </w:r>
    </w:p>
    <w:p w:rsidR="002302B0" w:rsidRPr="006E16F0" w:rsidRDefault="002302B0" w:rsidP="002302B0">
      <w:pPr>
        <w:numPr>
          <w:ilvl w:val="0"/>
          <w:numId w:val="1"/>
        </w:numPr>
        <w:rPr>
          <w:szCs w:val="22"/>
        </w:rPr>
      </w:pPr>
      <w:r w:rsidRPr="006E16F0">
        <w:rPr>
          <w:szCs w:val="22"/>
        </w:rPr>
        <w:t xml:space="preserve">Constructs pedagogical and content based decisions including, but not limited to methods of instruction, classroom management, professional relationships, and methods of assessment; </w:t>
      </w:r>
    </w:p>
    <w:p w:rsidR="002302B0" w:rsidRPr="006E16F0" w:rsidRDefault="002302B0" w:rsidP="002302B0">
      <w:pPr>
        <w:numPr>
          <w:ilvl w:val="0"/>
          <w:numId w:val="1"/>
        </w:numPr>
        <w:rPr>
          <w:szCs w:val="22"/>
        </w:rPr>
      </w:pPr>
      <w:r w:rsidRPr="006E16F0">
        <w:rPr>
          <w:szCs w:val="22"/>
        </w:rPr>
        <w:t xml:space="preserve">Incorporates </w:t>
      </w:r>
      <w:proofErr w:type="spellStart"/>
      <w:r w:rsidRPr="006E16F0">
        <w:rPr>
          <w:szCs w:val="22"/>
        </w:rPr>
        <w:t>Valli’s</w:t>
      </w:r>
      <w:proofErr w:type="spellEnd"/>
      <w:r w:rsidRPr="006E16F0">
        <w:rPr>
          <w:szCs w:val="22"/>
        </w:rPr>
        <w:t xml:space="preserve"> five reflective processes, which include technical, </w:t>
      </w:r>
      <w:proofErr w:type="spellStart"/>
      <w:r w:rsidRPr="006E16F0">
        <w:rPr>
          <w:szCs w:val="22"/>
        </w:rPr>
        <w:t>personalistic</w:t>
      </w:r>
      <w:proofErr w:type="spellEnd"/>
      <w:r w:rsidRPr="006E16F0">
        <w:rPr>
          <w:szCs w:val="22"/>
        </w:rPr>
        <w:t>, deliberative, in and on action, and critical reflection.</w:t>
      </w:r>
    </w:p>
    <w:p w:rsidR="00A12F2E" w:rsidRPr="00F80C92" w:rsidRDefault="00A12F2E" w:rsidP="00A12F2E">
      <w:pPr>
        <w:ind w:firstLine="720"/>
        <w:rPr>
          <w:sz w:val="22"/>
          <w:szCs w:val="22"/>
        </w:rPr>
      </w:pPr>
    </w:p>
    <w:p w:rsidR="00D053AA" w:rsidRDefault="0031666A" w:rsidP="00D053AA">
      <w:pPr>
        <w:pStyle w:val="NormalWeb"/>
        <w:widowControl w:val="0"/>
        <w:spacing w:before="0" w:after="0"/>
        <w:jc w:val="both"/>
        <w:rPr>
          <w:bCs/>
          <w:color w:val="000000"/>
          <w:szCs w:val="24"/>
        </w:rPr>
      </w:pPr>
      <w:r w:rsidRPr="006E16F0">
        <w:rPr>
          <w:b/>
          <w:szCs w:val="22"/>
        </w:rPr>
        <w:t xml:space="preserve">COURSE DESCRIPTION: </w:t>
      </w:r>
      <w:r w:rsidR="00D053AA" w:rsidRPr="00D053AA">
        <w:rPr>
          <w:bCs/>
          <w:color w:val="000000"/>
          <w:szCs w:val="24"/>
        </w:rPr>
        <w:t>The goal of the course is to deepen teachers’ skills in advanced reading processes related to teaching content area material and differentiation of literacy practices. Teacher leader candidates will have the opportunity to evaluate effective school wide literacy practices and to develop diagnostic tools and skills for assessing and teaching reading in specific content areas.  Field component required.</w:t>
      </w:r>
    </w:p>
    <w:p w:rsidR="002302B0" w:rsidRDefault="002302B0" w:rsidP="00D053AA">
      <w:pPr>
        <w:pStyle w:val="NormalWeb"/>
        <w:widowControl w:val="0"/>
        <w:spacing w:before="0" w:after="0"/>
        <w:jc w:val="both"/>
        <w:rPr>
          <w:bCs/>
          <w:color w:val="000000"/>
          <w:szCs w:val="24"/>
        </w:rPr>
      </w:pPr>
    </w:p>
    <w:p w:rsidR="002302B0" w:rsidRDefault="002302B0" w:rsidP="002302B0">
      <w:r>
        <w:rPr>
          <w:b/>
        </w:rPr>
        <w:t xml:space="preserve">Prerequisite: </w:t>
      </w:r>
      <w:r>
        <w:t>Students must be hired by JCPS as a K-3, ECE, ELL, and/or Interventionist in an elementary school participating in the Bellarmine Literacy Project.</w:t>
      </w:r>
    </w:p>
    <w:p w:rsidR="002302B0" w:rsidRDefault="002302B0" w:rsidP="002302B0">
      <w:pPr>
        <w:rPr>
          <w:b/>
          <w:szCs w:val="22"/>
        </w:rPr>
      </w:pPr>
    </w:p>
    <w:p w:rsidR="002302B0" w:rsidRDefault="002302B0" w:rsidP="002302B0">
      <w:r>
        <w:rPr>
          <w:b/>
        </w:rPr>
        <w:t xml:space="preserve">CLASS </w:t>
      </w:r>
      <w:r w:rsidRPr="0089744C">
        <w:rPr>
          <w:b/>
        </w:rPr>
        <w:t xml:space="preserve">METHODOLOGY:  </w:t>
      </w:r>
      <w:r>
        <w:t xml:space="preserve">This class is generally organized using the </w:t>
      </w:r>
      <w:proofErr w:type="spellStart"/>
      <w:r>
        <w:rPr>
          <w:i/>
        </w:rPr>
        <w:t>The</w:t>
      </w:r>
      <w:proofErr w:type="spellEnd"/>
      <w:r>
        <w:rPr>
          <w:i/>
        </w:rPr>
        <w:t xml:space="preserve"> Five Pillars of Effective Reading Instruction</w:t>
      </w:r>
      <w:r>
        <w:t xml:space="preserve"> (Cooter, 2009). The five pillars: Teacher Knowledge, </w:t>
      </w:r>
      <w:r>
        <w:lastRenderedPageBreak/>
        <w:t xml:space="preserve">Classroom Assessment, Effective Practice, Differentiated Instruction, and Family/Community Connections will provide an integral supporting structure and help organize your understanding of effective reading instruction. </w:t>
      </w:r>
    </w:p>
    <w:p w:rsidR="002302B0" w:rsidRDefault="002302B0" w:rsidP="002302B0">
      <w:pPr>
        <w:tabs>
          <w:tab w:val="left" w:pos="7425"/>
        </w:tabs>
      </w:pPr>
      <w:r>
        <w:tab/>
      </w:r>
    </w:p>
    <w:p w:rsidR="002302B0" w:rsidRDefault="002302B0" w:rsidP="002302B0">
      <w:r w:rsidRPr="003F48E8">
        <w:rPr>
          <w:noProof/>
        </w:rPr>
        <mc:AlternateContent>
          <mc:Choice Requires="wps">
            <w:drawing>
              <wp:anchor distT="0" distB="0" distL="114300" distR="114300" simplePos="0" relativeHeight="251659264" behindDoc="0" locked="0" layoutInCell="1" allowOverlap="1" wp14:anchorId="25D19484" wp14:editId="743B5BE6">
                <wp:simplePos x="0" y="0"/>
                <wp:positionH relativeFrom="margin">
                  <wp:posOffset>2305050</wp:posOffset>
                </wp:positionH>
                <wp:positionV relativeFrom="paragraph">
                  <wp:posOffset>902970</wp:posOffset>
                </wp:positionV>
                <wp:extent cx="1771650" cy="990600"/>
                <wp:effectExtent l="0" t="0" r="19050" b="1905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1650" cy="990600"/>
                        </a:xfrm>
                        <a:prstGeom prst="rect">
                          <a:avLst/>
                        </a:prstGeom>
                        <a:solidFill>
                          <a:schemeClr val="accent1">
                            <a:lumMod val="60000"/>
                            <a:lumOff val="40000"/>
                          </a:schemeClr>
                        </a:solidFill>
                        <a:ln w="9525">
                          <a:solidFill>
                            <a:schemeClr val="bg2">
                              <a:lumMod val="25000"/>
                            </a:schemeClr>
                          </a:solidFill>
                          <a:miter lim="800000"/>
                          <a:headEnd/>
                          <a:tailEnd/>
                        </a:ln>
                      </wps:spPr>
                      <wps:txbx>
                        <w:txbxContent>
                          <w:p w:rsidR="002302B0" w:rsidRPr="002302B0" w:rsidRDefault="002302B0" w:rsidP="002302B0">
                            <w:pPr>
                              <w:pStyle w:val="NormalWeb"/>
                              <w:rPr>
                                <w:sz w:val="16"/>
                                <w:szCs w:val="16"/>
                              </w:rPr>
                            </w:pPr>
                            <w:r w:rsidRPr="002302B0">
                              <w:rPr>
                                <w:b/>
                                <w:bCs/>
                                <w:i/>
                                <w:iCs/>
                                <w:sz w:val="16"/>
                                <w:szCs w:val="16"/>
                              </w:rPr>
                              <w:t>Comprehensive Reading Instruction:</w:t>
                            </w:r>
                          </w:p>
                          <w:p w:rsidR="002302B0" w:rsidRPr="002302B0" w:rsidRDefault="002302B0" w:rsidP="002302B0">
                            <w:pPr>
                              <w:pStyle w:val="NormalWeb"/>
                              <w:rPr>
                                <w:sz w:val="16"/>
                                <w:szCs w:val="16"/>
                              </w:rPr>
                            </w:pPr>
                            <w:r w:rsidRPr="002302B0">
                              <w:rPr>
                                <w:sz w:val="16"/>
                                <w:szCs w:val="16"/>
                              </w:rPr>
                              <w:t>Word Work</w:t>
                            </w:r>
                          </w:p>
                          <w:p w:rsidR="002302B0" w:rsidRPr="002302B0" w:rsidRDefault="002302B0" w:rsidP="002302B0">
                            <w:pPr>
                              <w:pStyle w:val="NormalWeb"/>
                              <w:rPr>
                                <w:sz w:val="16"/>
                                <w:szCs w:val="16"/>
                              </w:rPr>
                            </w:pPr>
                            <w:r w:rsidRPr="002302B0">
                              <w:rPr>
                                <w:sz w:val="16"/>
                                <w:szCs w:val="16"/>
                              </w:rPr>
                              <w:t>Fluency Practice</w:t>
                            </w:r>
                          </w:p>
                          <w:p w:rsidR="002302B0" w:rsidRPr="002302B0" w:rsidRDefault="002302B0" w:rsidP="002302B0">
                            <w:pPr>
                              <w:pStyle w:val="NormalWeb"/>
                              <w:rPr>
                                <w:sz w:val="16"/>
                                <w:szCs w:val="16"/>
                              </w:rPr>
                            </w:pPr>
                            <w:r w:rsidRPr="002302B0">
                              <w:rPr>
                                <w:sz w:val="16"/>
                                <w:szCs w:val="16"/>
                              </w:rPr>
                              <w:t>Comprehension</w:t>
                            </w:r>
                          </w:p>
                          <w:p w:rsidR="002302B0" w:rsidRPr="002302B0" w:rsidRDefault="002302B0" w:rsidP="002302B0">
                            <w:pPr>
                              <w:pStyle w:val="NormalWeb"/>
                              <w:rPr>
                                <w:sz w:val="16"/>
                                <w:szCs w:val="16"/>
                              </w:rPr>
                            </w:pPr>
                            <w:r w:rsidRPr="002302B0">
                              <w:rPr>
                                <w:sz w:val="16"/>
                                <w:szCs w:val="16"/>
                              </w:rPr>
                              <w:t>Refining Reading (R²) Time</w:t>
                            </w:r>
                          </w:p>
                          <w:p w:rsidR="002302B0" w:rsidRPr="003F48E8" w:rsidRDefault="002302B0" w:rsidP="002302B0">
                            <w:pPr>
                              <w:pStyle w:val="NormalWeb"/>
                              <w:kinsoku w:val="0"/>
                              <w:overflowPunct w:val="0"/>
                              <w:spacing w:before="0" w:after="160" w:line="256" w:lineRule="auto"/>
                              <w:jc w:val="center"/>
                              <w:textAlignment w:val="baseline"/>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type w14:anchorId="25D19484" id="_x0000_t202" coordsize="21600,21600" o:spt="202" path="m,l,21600r21600,l21600,xe">
                <v:stroke joinstyle="miter"/>
                <v:path gradientshapeok="t" o:connecttype="rect"/>
              </v:shapetype>
              <v:shape id="Text Box 2" o:spid="_x0000_s1026" type="#_x0000_t202" style="position:absolute;margin-left:181.5pt;margin-top:71.1pt;width:139.5pt;height:7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" fillcolor="#95b3d7 [1940]" strokecolor="#484329 [814]">
                <v:textbox>
                  <w:txbxContent>
                    <w:p w:rsidR="002302B0" w:rsidRPr="002302B0" w:rsidRDefault="002302B0" w:rsidP="002302B0">
                      <w:pPr>
                        <w:pStyle w:val="NormalWeb"/>
                        <w:rPr>
                          <w:sz w:val="16"/>
                          <w:szCs w:val="16"/>
                        </w:rPr>
                      </w:pPr>
                      <w:r w:rsidRPr="002302B0">
                        <w:rPr>
                          <w:b/>
                          <w:bCs/>
                          <w:i/>
                          <w:iCs/>
                          <w:sz w:val="16"/>
                          <w:szCs w:val="16"/>
                        </w:rPr>
                        <w:t>Comprehensive Reading Instruction:</w:t>
                      </w:r>
                    </w:p>
                    <w:p w:rsidR="002302B0" w:rsidRPr="002302B0" w:rsidRDefault="002302B0" w:rsidP="002302B0">
                      <w:pPr>
                        <w:pStyle w:val="NormalWeb"/>
                        <w:rPr>
                          <w:sz w:val="16"/>
                          <w:szCs w:val="16"/>
                        </w:rPr>
                      </w:pPr>
                      <w:r w:rsidRPr="002302B0">
                        <w:rPr>
                          <w:sz w:val="16"/>
                          <w:szCs w:val="16"/>
                        </w:rPr>
                        <w:t>Word Work</w:t>
                      </w:r>
                    </w:p>
                    <w:p w:rsidR="002302B0" w:rsidRPr="002302B0" w:rsidRDefault="002302B0" w:rsidP="002302B0">
                      <w:pPr>
                        <w:pStyle w:val="NormalWeb"/>
                        <w:rPr>
                          <w:sz w:val="16"/>
                          <w:szCs w:val="16"/>
                        </w:rPr>
                      </w:pPr>
                      <w:r w:rsidRPr="002302B0">
                        <w:rPr>
                          <w:sz w:val="16"/>
                          <w:szCs w:val="16"/>
                        </w:rPr>
                        <w:t>Fluency Practice</w:t>
                      </w:r>
                    </w:p>
                    <w:p w:rsidR="002302B0" w:rsidRPr="002302B0" w:rsidRDefault="002302B0" w:rsidP="002302B0">
                      <w:pPr>
                        <w:pStyle w:val="NormalWeb"/>
                        <w:rPr>
                          <w:sz w:val="16"/>
                          <w:szCs w:val="16"/>
                        </w:rPr>
                      </w:pPr>
                      <w:r w:rsidRPr="002302B0">
                        <w:rPr>
                          <w:sz w:val="16"/>
                          <w:szCs w:val="16"/>
                        </w:rPr>
                        <w:t>Comprehension</w:t>
                      </w:r>
                    </w:p>
                    <w:p w:rsidR="002302B0" w:rsidRPr="002302B0" w:rsidRDefault="002302B0" w:rsidP="002302B0">
                      <w:pPr>
                        <w:pStyle w:val="NormalWeb"/>
                        <w:rPr>
                          <w:sz w:val="16"/>
                          <w:szCs w:val="16"/>
                        </w:rPr>
                      </w:pPr>
                      <w:r w:rsidRPr="002302B0">
                        <w:rPr>
                          <w:sz w:val="16"/>
                          <w:szCs w:val="16"/>
                        </w:rPr>
                        <w:t>Refining Reading (R²) Time</w:t>
                      </w:r>
                    </w:p>
                    <w:p w:rsidR="002302B0" w:rsidRPr="003F48E8" w:rsidRDefault="002302B0" w:rsidP="002302B0">
                      <w:pPr>
                        <w:pStyle w:val="NormalWeb"/>
                        <w:kinsoku w:val="0"/>
                        <w:overflowPunct w:val="0"/>
                        <w:spacing w:before="0" w:after="160" w:line="256" w:lineRule="auto"/>
                        <w:jc w:val="center"/>
                        <w:textAlignment w:val="baseline"/>
                      </w:pPr>
                    </w:p>
                  </w:txbxContent>
                </v:textbox>
                <w10:wrap anchorx="margin"/>
              </v:shape>
            </w:pict>
          </mc:Fallback>
        </mc:AlternateContent>
      </w:r>
      <w:r w:rsidRPr="002302B0">
        <w:rPr>
          <w:noProof/>
        </w:rPr>
        <mc:AlternateContent>
          <mc:Choice Requires="wps">
            <w:drawing>
              <wp:anchor distT="0" distB="0" distL="114300" distR="114300" simplePos="0" relativeHeight="251661312" behindDoc="0" locked="0" layoutInCell="1" allowOverlap="1" wp14:anchorId="3C6F7343" wp14:editId="1AA59813">
                <wp:simplePos x="0" y="0"/>
                <wp:positionH relativeFrom="column">
                  <wp:posOffset>1333500</wp:posOffset>
                </wp:positionH>
                <wp:positionV relativeFrom="paragraph">
                  <wp:posOffset>1112520</wp:posOffset>
                </wp:positionV>
                <wp:extent cx="928370" cy="581025"/>
                <wp:effectExtent l="0" t="0" r="2413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8370" cy="581025"/>
                        </a:xfrm>
                        <a:prstGeom prst="rect">
                          <a:avLst/>
                        </a:prstGeom>
                        <a:solidFill>
                          <a:schemeClr val="accent1">
                            <a:lumMod val="60000"/>
                            <a:lumOff val="40000"/>
                          </a:schemeClr>
                        </a:solidFill>
                        <a:ln w="9525">
                          <a:solidFill>
                            <a:schemeClr val="bg2">
                              <a:lumMod val="25000"/>
                            </a:schemeClr>
                          </a:solidFill>
                          <a:miter lim="800000"/>
                          <a:headEnd/>
                          <a:tailEnd/>
                        </a:ln>
                      </wps:spPr>
                      <wps:txbx>
                        <w:txbxContent>
                          <w:p w:rsidR="002302B0" w:rsidRPr="002302B0" w:rsidRDefault="002302B0" w:rsidP="002302B0">
                            <w:pPr>
                              <w:pStyle w:val="NormalWeb"/>
                              <w:kinsoku w:val="0"/>
                              <w:overflowPunct w:val="0"/>
                              <w:spacing w:before="0" w:after="160" w:line="256" w:lineRule="auto"/>
                              <w:jc w:val="center"/>
                              <w:textAlignment w:val="baseline"/>
                              <w:rPr>
                                <w:sz w:val="20"/>
                              </w:rPr>
                            </w:pPr>
                            <w:r w:rsidRPr="002302B0">
                              <w:rPr>
                                <w:rFonts w:ascii="Calibri" w:eastAsia="SimSun" w:hAnsi="Calibri"/>
                                <w:color w:val="000000"/>
                                <w:kern w:val="24"/>
                                <w:sz w:val="20"/>
                              </w:rPr>
                              <w:t>BLP Reading Instruction Delivery</w:t>
                            </w:r>
                            <w:r>
                              <w:rPr>
                                <w:rFonts w:ascii="Calibri" w:eastAsia="SimSun" w:hAnsi="Calibri"/>
                                <w:color w:val="000000"/>
                                <w:kern w:val="24"/>
                                <w:sz w:val="32"/>
                                <w:szCs w:val="32"/>
                              </w:rPr>
                              <w:t xml:space="preserve"> </w:t>
                            </w:r>
                            <w:r w:rsidRPr="002302B0">
                              <w:rPr>
                                <w:rFonts w:ascii="Calibri" w:eastAsia="SimSun" w:hAnsi="Calibri"/>
                                <w:color w:val="000000"/>
                                <w:kern w:val="24"/>
                                <w:sz w:val="20"/>
                              </w:rPr>
                              <w:t>Model</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shape w14:anchorId="3C6F7343" id="_x0000_s1027" type="#_x0000_t202" style="position:absolute;margin-left:105pt;margin-top:87.6pt;width:73.1pt;height:4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" fillcolor="#95b3d7 [1940]" strokecolor="#484329 [814]">
                <v:textbox>
                  <w:txbxContent>
                    <w:p w:rsidR="002302B0" w:rsidRPr="002302B0" w:rsidRDefault="002302B0" w:rsidP="002302B0">
                      <w:pPr>
                        <w:pStyle w:val="NormalWeb"/>
                        <w:kinsoku w:val="0"/>
                        <w:overflowPunct w:val="0"/>
                        <w:spacing w:before="0" w:after="160" w:line="256" w:lineRule="auto"/>
                        <w:jc w:val="center"/>
                        <w:textAlignment w:val="baseline"/>
                        <w:rPr>
                          <w:sz w:val="20"/>
                        </w:rPr>
                      </w:pPr>
                      <w:r w:rsidRPr="002302B0">
                        <w:rPr>
                          <w:rFonts w:ascii="Calibri" w:eastAsia="SimSun" w:hAnsi="Calibri"/>
                          <w:color w:val="000000"/>
                          <w:kern w:val="24"/>
                          <w:sz w:val="20"/>
                        </w:rPr>
                        <w:t>BLP Reading Instruction Delivery</w:t>
                      </w:r>
                      <w:r>
                        <w:rPr>
                          <w:rFonts w:ascii="Calibri" w:eastAsia="SimSun" w:hAnsi="Calibri"/>
                          <w:color w:val="000000"/>
                          <w:kern w:val="24"/>
                          <w:sz w:val="32"/>
                          <w:szCs w:val="32"/>
                        </w:rPr>
                        <w:t xml:space="preserve"> </w:t>
                      </w:r>
                      <w:r w:rsidRPr="002302B0">
                        <w:rPr>
                          <w:rFonts w:ascii="Calibri" w:eastAsia="SimSun" w:hAnsi="Calibri"/>
                          <w:color w:val="000000"/>
                          <w:kern w:val="24"/>
                          <w:sz w:val="20"/>
                        </w:rPr>
                        <w:t>Model</w:t>
                      </w:r>
                    </w:p>
                  </w:txbxContent>
                </v:textbox>
              </v:shape>
            </w:pict>
          </mc:Fallback>
        </mc:AlternateContent>
      </w:r>
      <w:r w:rsidRPr="002302B0">
        <w:rPr>
          <w:noProof/>
          <w:lang w:eastAsia="zh-CN"/>
        </w:rPr>
        <w:t xml:space="preserve"> </w:t>
      </w:r>
      <w:r w:rsidRPr="003F48E8">
        <w:rPr>
          <w:noProof/>
        </w:rPr>
        <w:drawing>
          <wp:inline distT="0" distB="0" distL="0" distR="0" wp14:anchorId="1F4DAB49" wp14:editId="01B0DF2C">
            <wp:extent cx="5648325" cy="2647950"/>
            <wp:effectExtent l="0" t="0" r="9525" b="5715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2302B0" w:rsidRDefault="002302B0" w:rsidP="002302B0"/>
    <w:p w:rsidR="002302B0" w:rsidRPr="00A1247C" w:rsidRDefault="002302B0" w:rsidP="002302B0">
      <w:pPr>
        <w:pStyle w:val="Default"/>
      </w:pPr>
      <w:r>
        <w:t xml:space="preserve">Center for Research on Education, Diversity, and Excellence (CREDE) </w:t>
      </w:r>
      <w:r w:rsidRPr="00A1247C">
        <w:t xml:space="preserve">principles will serve as the pedagogical platform interspersed with lectures, guest speakers and technology when appropriate. The CREDE principles are: </w:t>
      </w:r>
    </w:p>
    <w:p w:rsidR="002302B0" w:rsidRPr="00A1247C" w:rsidRDefault="002302B0" w:rsidP="002302B0">
      <w:pPr>
        <w:pStyle w:val="Default"/>
        <w:numPr>
          <w:ilvl w:val="0"/>
          <w:numId w:val="16"/>
        </w:numPr>
      </w:pPr>
      <w:r w:rsidRPr="00A1247C">
        <w:t>Joint Productive Activity: Facilitate learning and development through joint productive activity among leaders and participants.</w:t>
      </w:r>
    </w:p>
    <w:p w:rsidR="002302B0" w:rsidRPr="00F5648F" w:rsidRDefault="002302B0" w:rsidP="002302B0">
      <w:pPr>
        <w:pStyle w:val="Default"/>
        <w:numPr>
          <w:ilvl w:val="0"/>
          <w:numId w:val="16"/>
        </w:numPr>
      </w:pPr>
      <w:r w:rsidRPr="00F5648F">
        <w:t xml:space="preserve">Language Development: Promote learners expertise in professional relevant discourse. </w:t>
      </w:r>
    </w:p>
    <w:p w:rsidR="002302B0" w:rsidRPr="00F5648F" w:rsidRDefault="002302B0" w:rsidP="002302B0">
      <w:pPr>
        <w:pStyle w:val="BodyText"/>
        <w:numPr>
          <w:ilvl w:val="0"/>
          <w:numId w:val="16"/>
        </w:numPr>
        <w:rPr>
          <w:szCs w:val="24"/>
        </w:rPr>
      </w:pPr>
      <w:r w:rsidRPr="00F5648F">
        <w:rPr>
          <w:szCs w:val="24"/>
        </w:rPr>
        <w:t xml:space="preserve">Making Meaning: Contextualize teaching, learning, and joint productive activity in the experience and skills of participants. </w:t>
      </w:r>
    </w:p>
    <w:p w:rsidR="002302B0" w:rsidRPr="00F5648F" w:rsidRDefault="002302B0" w:rsidP="002302B0">
      <w:pPr>
        <w:pStyle w:val="BodyText"/>
        <w:numPr>
          <w:ilvl w:val="0"/>
          <w:numId w:val="16"/>
        </w:numPr>
        <w:rPr>
          <w:szCs w:val="24"/>
        </w:rPr>
      </w:pPr>
      <w:r w:rsidRPr="00F5648F">
        <w:rPr>
          <w:szCs w:val="24"/>
        </w:rPr>
        <w:t xml:space="preserve">Cognitive Challenge: Challenge participants toward more complex solutions in addressing problems. </w:t>
      </w:r>
    </w:p>
    <w:p w:rsidR="002302B0" w:rsidRDefault="002302B0" w:rsidP="002302B0">
      <w:pPr>
        <w:pStyle w:val="BodyText"/>
        <w:numPr>
          <w:ilvl w:val="0"/>
          <w:numId w:val="16"/>
        </w:numPr>
        <w:rPr>
          <w:szCs w:val="24"/>
        </w:rPr>
      </w:pPr>
      <w:r w:rsidRPr="00F5648F">
        <w:rPr>
          <w:szCs w:val="24"/>
        </w:rPr>
        <w:t>Instructional Conversation: Engage participants in dialogue, especially the instructional conversation.</w:t>
      </w:r>
    </w:p>
    <w:p w:rsidR="002302B0" w:rsidRDefault="002302B0" w:rsidP="00D053AA">
      <w:pPr>
        <w:pStyle w:val="NormalWeb"/>
        <w:widowControl w:val="0"/>
        <w:spacing w:before="0" w:after="0"/>
        <w:jc w:val="both"/>
        <w:rPr>
          <w:bCs/>
          <w:color w:val="000000"/>
          <w:szCs w:val="24"/>
        </w:rPr>
      </w:pPr>
    </w:p>
    <w:p w:rsidR="00D278C5" w:rsidRDefault="00D278C5" w:rsidP="00D278C5">
      <w:pPr>
        <w:pStyle w:val="BodyText"/>
        <w:ind w:left="60"/>
        <w:rPr>
          <w:b/>
          <w:szCs w:val="24"/>
        </w:rPr>
      </w:pPr>
      <w:r w:rsidRPr="006E16F0">
        <w:rPr>
          <w:b/>
          <w:szCs w:val="24"/>
        </w:rPr>
        <w:t>COURSE/LEARNER OBJECTIVES:</w:t>
      </w:r>
    </w:p>
    <w:p w:rsidR="00D278C5" w:rsidRPr="00D053AA" w:rsidRDefault="00D278C5" w:rsidP="00D278C5">
      <w:pPr>
        <w:pStyle w:val="BodyText"/>
        <w:rPr>
          <w:szCs w:val="24"/>
        </w:rPr>
      </w:pPr>
      <w:r w:rsidRPr="00D053AA">
        <w:rPr>
          <w:szCs w:val="24"/>
        </w:rPr>
        <w:t>As a result of experiences in and out of this class, students will</w:t>
      </w:r>
    </w:p>
    <w:p w:rsidR="00D278C5" w:rsidRPr="00D053AA" w:rsidRDefault="00D278C5" w:rsidP="00D278C5">
      <w:pPr>
        <w:pStyle w:val="BodyText"/>
        <w:numPr>
          <w:ilvl w:val="0"/>
          <w:numId w:val="19"/>
        </w:numPr>
        <w:jc w:val="both"/>
        <w:rPr>
          <w:szCs w:val="24"/>
        </w:rPr>
      </w:pPr>
      <w:r w:rsidRPr="00D053AA">
        <w:rPr>
          <w:szCs w:val="24"/>
        </w:rPr>
        <w:t>Develop knowledge regarding the unique text demands of expository texts commonly used in the core academic areas (i.e., mathematics, science, social studies, English/Language Arts).</w:t>
      </w:r>
    </w:p>
    <w:p w:rsidR="00D278C5" w:rsidRPr="00D053AA" w:rsidRDefault="00D278C5" w:rsidP="00D278C5">
      <w:pPr>
        <w:pStyle w:val="BodyText"/>
        <w:numPr>
          <w:ilvl w:val="0"/>
          <w:numId w:val="19"/>
        </w:numPr>
        <w:jc w:val="both"/>
        <w:rPr>
          <w:szCs w:val="24"/>
        </w:rPr>
      </w:pPr>
      <w:r w:rsidRPr="00D053AA">
        <w:rPr>
          <w:szCs w:val="24"/>
        </w:rPr>
        <w:t>Increase understanding of current evidence-based research strategies in academic literacy that better enable students to acquire skills within the Common Core.</w:t>
      </w:r>
    </w:p>
    <w:p w:rsidR="00D278C5" w:rsidRPr="00D053AA" w:rsidRDefault="00D278C5" w:rsidP="00D278C5">
      <w:pPr>
        <w:pStyle w:val="BodyText"/>
        <w:numPr>
          <w:ilvl w:val="0"/>
          <w:numId w:val="19"/>
        </w:numPr>
        <w:jc w:val="both"/>
        <w:rPr>
          <w:szCs w:val="24"/>
        </w:rPr>
      </w:pPr>
      <w:r w:rsidRPr="00D053AA">
        <w:rPr>
          <w:szCs w:val="24"/>
        </w:rPr>
        <w:t>Build teaching capacity using field-tested classroom assessment strategies for identifying the range of student needs and abilities relative to reading and understanding academic texts.</w:t>
      </w:r>
    </w:p>
    <w:p w:rsidR="00D278C5" w:rsidRPr="00D053AA" w:rsidRDefault="00D278C5" w:rsidP="00D278C5">
      <w:pPr>
        <w:pStyle w:val="BodyText"/>
        <w:numPr>
          <w:ilvl w:val="0"/>
          <w:numId w:val="19"/>
        </w:numPr>
        <w:jc w:val="both"/>
        <w:rPr>
          <w:szCs w:val="24"/>
        </w:rPr>
      </w:pPr>
      <w:r w:rsidRPr="00D053AA">
        <w:rPr>
          <w:szCs w:val="24"/>
        </w:rPr>
        <w:lastRenderedPageBreak/>
        <w:t>Build teaching capacity using instructional strategies matched to student needs and abilities relative to reading and understanding academic texts with special attention paid to vocabulary, comprehension, and reading fluency.</w:t>
      </w:r>
    </w:p>
    <w:p w:rsidR="00D278C5" w:rsidRPr="00D053AA" w:rsidRDefault="00D278C5" w:rsidP="00D278C5">
      <w:pPr>
        <w:pStyle w:val="BodyText"/>
        <w:numPr>
          <w:ilvl w:val="0"/>
          <w:numId w:val="19"/>
        </w:numPr>
        <w:jc w:val="both"/>
        <w:rPr>
          <w:szCs w:val="24"/>
        </w:rPr>
      </w:pPr>
      <w:r w:rsidRPr="00D053AA">
        <w:rPr>
          <w:szCs w:val="24"/>
        </w:rPr>
        <w:t>Improve teaching capacity using self-evaluation tools provided in class to measure “fidelity of implementation” of featured assessment and teaching strategies.</w:t>
      </w:r>
    </w:p>
    <w:p w:rsidR="00D278C5" w:rsidRPr="00D053AA" w:rsidRDefault="00D278C5" w:rsidP="00D278C5">
      <w:pPr>
        <w:pStyle w:val="BodyText"/>
        <w:numPr>
          <w:ilvl w:val="0"/>
          <w:numId w:val="19"/>
        </w:numPr>
        <w:jc w:val="both"/>
        <w:rPr>
          <w:szCs w:val="24"/>
        </w:rPr>
      </w:pPr>
      <w:r w:rsidRPr="00D053AA">
        <w:rPr>
          <w:szCs w:val="24"/>
        </w:rPr>
        <w:t xml:space="preserve">Learn tactics for improving instruction in academic areas including but not limited to direct instruction via gradual release of responsibility; and planning and using strategies </w:t>
      </w:r>
      <w:r w:rsidRPr="00D053AA">
        <w:rPr>
          <w:i/>
          <w:szCs w:val="24"/>
        </w:rPr>
        <w:t>before, during,</w:t>
      </w:r>
      <w:r w:rsidRPr="00D053AA">
        <w:rPr>
          <w:szCs w:val="24"/>
        </w:rPr>
        <w:t xml:space="preserve"> and </w:t>
      </w:r>
      <w:r w:rsidRPr="00D053AA">
        <w:rPr>
          <w:i/>
          <w:szCs w:val="24"/>
        </w:rPr>
        <w:t xml:space="preserve">after </w:t>
      </w:r>
      <w:r w:rsidRPr="00D053AA">
        <w:rPr>
          <w:szCs w:val="24"/>
        </w:rPr>
        <w:t>students read and assignment.</w:t>
      </w:r>
    </w:p>
    <w:p w:rsidR="00D278C5" w:rsidRDefault="00D278C5" w:rsidP="00D278C5">
      <w:pPr>
        <w:pStyle w:val="BodyText"/>
        <w:numPr>
          <w:ilvl w:val="0"/>
          <w:numId w:val="19"/>
        </w:numPr>
        <w:jc w:val="both"/>
        <w:rPr>
          <w:szCs w:val="24"/>
        </w:rPr>
      </w:pPr>
      <w:r w:rsidRPr="00D053AA">
        <w:rPr>
          <w:szCs w:val="24"/>
        </w:rPr>
        <w:t>Explore ways Response to Intervention (</w:t>
      </w:r>
      <w:proofErr w:type="spellStart"/>
      <w:r w:rsidRPr="00D053AA">
        <w:rPr>
          <w:szCs w:val="24"/>
        </w:rPr>
        <w:t>RtI</w:t>
      </w:r>
      <w:proofErr w:type="spellEnd"/>
      <w:r w:rsidRPr="00D053AA">
        <w:rPr>
          <w:szCs w:val="24"/>
        </w:rPr>
        <w:t>) may be structured and practiced in subject area instruction to meet the needs of all learners.</w:t>
      </w:r>
    </w:p>
    <w:p w:rsidR="00D278C5" w:rsidRDefault="00D278C5" w:rsidP="00D278C5">
      <w:pPr>
        <w:pStyle w:val="BodyText"/>
        <w:jc w:val="both"/>
        <w:rPr>
          <w:szCs w:val="24"/>
        </w:rPr>
      </w:pPr>
    </w:p>
    <w:p w:rsidR="00D278C5" w:rsidRDefault="00D278C5" w:rsidP="00D278C5">
      <w:pPr>
        <w:pStyle w:val="BodyText"/>
        <w:rPr>
          <w:b/>
        </w:rPr>
      </w:pPr>
      <w:r w:rsidRPr="00B66399">
        <w:rPr>
          <w:b/>
        </w:rPr>
        <w:t xml:space="preserve">COURSE REQUIREMENTS AND ASSIGNMENTS:  </w:t>
      </w:r>
    </w:p>
    <w:p w:rsidR="00D278C5" w:rsidRDefault="00D278C5" w:rsidP="00D278C5">
      <w:pPr>
        <w:pStyle w:val="BodyText"/>
        <w:rPr>
          <w:b/>
        </w:rPr>
      </w:pPr>
    </w:p>
    <w:tbl>
      <w:tblPr>
        <w:tblW w:w="9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38"/>
        <w:gridCol w:w="1497"/>
      </w:tblGrid>
      <w:tr w:rsidR="00D278C5" w:rsidTr="00FA2B16">
        <w:trPr>
          <w:trHeight w:val="273"/>
        </w:trPr>
        <w:tc>
          <w:tcPr>
            <w:tcW w:w="7738" w:type="dxa"/>
          </w:tcPr>
          <w:p w:rsidR="00D278C5" w:rsidRDefault="00D278C5" w:rsidP="009E7C9A">
            <w:pPr>
              <w:pStyle w:val="BodyText"/>
            </w:pPr>
            <w:r>
              <w:t>1. Classroom Action Plans (CAPs) 2 @ 30 points each</w:t>
            </w:r>
          </w:p>
        </w:tc>
        <w:tc>
          <w:tcPr>
            <w:tcW w:w="1497" w:type="dxa"/>
          </w:tcPr>
          <w:p w:rsidR="00D278C5" w:rsidRDefault="00D278C5" w:rsidP="009E7C9A">
            <w:pPr>
              <w:pStyle w:val="BodyText"/>
              <w:jc w:val="center"/>
            </w:pPr>
            <w:r>
              <w:t>60</w:t>
            </w:r>
          </w:p>
        </w:tc>
      </w:tr>
      <w:tr w:rsidR="00FA2B16" w:rsidTr="00FA2B16">
        <w:trPr>
          <w:trHeight w:val="273"/>
        </w:trPr>
        <w:tc>
          <w:tcPr>
            <w:tcW w:w="7738" w:type="dxa"/>
          </w:tcPr>
          <w:p w:rsidR="00FA2B16" w:rsidRPr="002A26BB" w:rsidRDefault="00FA2B16" w:rsidP="00FA2B16">
            <w:r>
              <w:t>2.  Comprehensive Reading Instruction Action</w:t>
            </w:r>
            <w:r w:rsidRPr="002A26BB">
              <w:t xml:space="preserve"> Plan</w:t>
            </w:r>
            <w:r>
              <w:t>s</w:t>
            </w:r>
            <w:r w:rsidRPr="002A26BB">
              <w:t xml:space="preserve"> 3 @</w:t>
            </w:r>
            <w:r>
              <w:t xml:space="preserve"> </w:t>
            </w:r>
            <w:r w:rsidRPr="002A26BB">
              <w:t>10 points each</w:t>
            </w:r>
          </w:p>
        </w:tc>
        <w:tc>
          <w:tcPr>
            <w:tcW w:w="1497" w:type="dxa"/>
            <w:vAlign w:val="center"/>
          </w:tcPr>
          <w:p w:rsidR="00FA2B16" w:rsidRPr="002A26BB" w:rsidRDefault="00FA2B16" w:rsidP="00FA2B16">
            <w:pPr>
              <w:jc w:val="center"/>
            </w:pPr>
            <w:r w:rsidRPr="002A26BB">
              <w:t>30</w:t>
            </w:r>
          </w:p>
        </w:tc>
      </w:tr>
      <w:tr w:rsidR="00FA2B16" w:rsidTr="00FA2B16">
        <w:trPr>
          <w:trHeight w:val="273"/>
        </w:trPr>
        <w:tc>
          <w:tcPr>
            <w:tcW w:w="7738" w:type="dxa"/>
          </w:tcPr>
          <w:p w:rsidR="00FA2B16" w:rsidRDefault="00FA2B16" w:rsidP="00FA2B16">
            <w:r>
              <w:t xml:space="preserve">3. Diagnostic Reading Case Study – Part 2 </w:t>
            </w:r>
          </w:p>
        </w:tc>
        <w:tc>
          <w:tcPr>
            <w:tcW w:w="1497" w:type="dxa"/>
            <w:vAlign w:val="center"/>
          </w:tcPr>
          <w:p w:rsidR="00FA2B16" w:rsidRPr="002A26BB" w:rsidRDefault="00072645" w:rsidP="00FA2B16">
            <w:pPr>
              <w:jc w:val="center"/>
            </w:pPr>
            <w:r>
              <w:t>50</w:t>
            </w:r>
          </w:p>
        </w:tc>
      </w:tr>
      <w:tr w:rsidR="00FA2B16" w:rsidTr="00FA2B16">
        <w:trPr>
          <w:trHeight w:val="287"/>
        </w:trPr>
        <w:tc>
          <w:tcPr>
            <w:tcW w:w="7738" w:type="dxa"/>
          </w:tcPr>
          <w:p w:rsidR="00FA2B16" w:rsidRDefault="00FA2B16" w:rsidP="00FA2B16">
            <w:pPr>
              <w:pStyle w:val="BodyText"/>
            </w:pPr>
            <w:r>
              <w:t>4. Diagnostic Reading Case Study Presentation</w:t>
            </w:r>
          </w:p>
        </w:tc>
        <w:tc>
          <w:tcPr>
            <w:tcW w:w="1497" w:type="dxa"/>
          </w:tcPr>
          <w:p w:rsidR="00FA2B16" w:rsidRDefault="00FA2B16" w:rsidP="00FA2B16">
            <w:pPr>
              <w:pStyle w:val="BodyText"/>
              <w:jc w:val="center"/>
            </w:pPr>
            <w:r>
              <w:t>1</w:t>
            </w:r>
            <w:r w:rsidR="00072645">
              <w:t>5</w:t>
            </w:r>
          </w:p>
        </w:tc>
      </w:tr>
      <w:tr w:rsidR="00FA2B16" w:rsidTr="00FA2B16">
        <w:trPr>
          <w:trHeight w:val="299"/>
        </w:trPr>
        <w:tc>
          <w:tcPr>
            <w:tcW w:w="7738" w:type="dxa"/>
          </w:tcPr>
          <w:p w:rsidR="00FA2B16" w:rsidRPr="00A4203E" w:rsidRDefault="00FA2B16" w:rsidP="00FA2B16">
            <w:r>
              <w:t xml:space="preserve">5. </w:t>
            </w:r>
            <w:r w:rsidRPr="00A4203E">
              <w:t>Class Involvement</w:t>
            </w:r>
            <w:r>
              <w:t xml:space="preserve"> (15 class sessions x 5 pts each)</w:t>
            </w:r>
          </w:p>
        </w:tc>
        <w:tc>
          <w:tcPr>
            <w:tcW w:w="1497" w:type="dxa"/>
            <w:vAlign w:val="center"/>
          </w:tcPr>
          <w:p w:rsidR="00FA2B16" w:rsidRPr="00A4203E" w:rsidRDefault="00FA2B16" w:rsidP="00FA2B16">
            <w:pPr>
              <w:jc w:val="center"/>
            </w:pPr>
            <w:r>
              <w:t>75</w:t>
            </w:r>
          </w:p>
        </w:tc>
      </w:tr>
      <w:tr w:rsidR="00FA2B16" w:rsidTr="00FA2B16">
        <w:trPr>
          <w:trHeight w:val="273"/>
        </w:trPr>
        <w:tc>
          <w:tcPr>
            <w:tcW w:w="7738" w:type="dxa"/>
          </w:tcPr>
          <w:p w:rsidR="00FA2B16" w:rsidRDefault="00FA2B16" w:rsidP="00FA2B16">
            <w:pPr>
              <w:pStyle w:val="BodyText"/>
            </w:pPr>
            <w:r>
              <w:t xml:space="preserve">                                   Total Points:</w:t>
            </w:r>
          </w:p>
        </w:tc>
        <w:tc>
          <w:tcPr>
            <w:tcW w:w="1497" w:type="dxa"/>
          </w:tcPr>
          <w:p w:rsidR="00FA2B16" w:rsidRDefault="00FE3AC6" w:rsidP="00FA2B16">
            <w:pPr>
              <w:pStyle w:val="BodyText"/>
              <w:jc w:val="center"/>
            </w:pPr>
            <w:r>
              <w:t>230</w:t>
            </w:r>
          </w:p>
        </w:tc>
      </w:tr>
    </w:tbl>
    <w:p w:rsidR="009978B3" w:rsidRDefault="009978B3" w:rsidP="009978B3">
      <w:pPr>
        <w:pStyle w:val="ListParagraph"/>
        <w:widowControl w:val="0"/>
        <w:autoSpaceDE w:val="0"/>
        <w:autoSpaceDN w:val="0"/>
        <w:adjustRightInd w:val="0"/>
        <w:ind w:left="360"/>
        <w:rPr>
          <w:szCs w:val="20"/>
        </w:rPr>
      </w:pPr>
    </w:p>
    <w:p w:rsidR="00D278C5" w:rsidRDefault="00D278C5" w:rsidP="009978B3">
      <w:pPr>
        <w:pStyle w:val="ListParagraph"/>
        <w:widowControl w:val="0"/>
        <w:autoSpaceDE w:val="0"/>
        <w:autoSpaceDN w:val="0"/>
        <w:adjustRightInd w:val="0"/>
        <w:ind w:left="0"/>
      </w:pPr>
      <w:r>
        <w:rPr>
          <w:b/>
          <w:bCs/>
        </w:rPr>
        <w:t>CLASSROOM ACTION PLANS</w:t>
      </w:r>
      <w:r w:rsidRPr="0083271C">
        <w:rPr>
          <w:b/>
          <w:bCs/>
        </w:rPr>
        <w:t xml:space="preserve"> (CAPs). </w:t>
      </w:r>
      <w:r w:rsidRPr="00766477">
        <w:t xml:space="preserve">Each student will implement </w:t>
      </w:r>
      <w:r>
        <w:t>two</w:t>
      </w:r>
      <w:r w:rsidRPr="00766477">
        <w:t xml:space="preserve"> </w:t>
      </w:r>
      <w:r w:rsidRPr="0083271C">
        <w:rPr>
          <w:b/>
        </w:rPr>
        <w:t>Classroom Action Plans</w:t>
      </w:r>
      <w:r>
        <w:t xml:space="preserve"> which consist of reading instruction </w:t>
      </w:r>
      <w:r w:rsidRPr="00766477">
        <w:t xml:space="preserve">that is linked to the appropriate Common Core Academic Standard for English/Language Arts and demonstrates culturally responsive reading </w:t>
      </w:r>
      <w:r w:rsidRPr="0083271C">
        <w:rPr>
          <w:bCs/>
        </w:rPr>
        <w:t>instruction</w:t>
      </w:r>
      <w:r>
        <w:rPr>
          <w:bCs/>
        </w:rPr>
        <w:t xml:space="preserve">. </w:t>
      </w:r>
      <w:r w:rsidRPr="00766477">
        <w:t xml:space="preserve">A </w:t>
      </w:r>
      <w:r w:rsidRPr="0083271C">
        <w:rPr>
          <w:b/>
        </w:rPr>
        <w:t>Classroom Action Plan Report</w:t>
      </w:r>
      <w:r w:rsidRPr="00766477">
        <w:t xml:space="preserve"> will be submitted by the student to serve as documentation for implementa</w:t>
      </w:r>
      <w:r>
        <w:t>tion of the CAP.</w:t>
      </w:r>
    </w:p>
    <w:p w:rsidR="00FA2B16" w:rsidRDefault="00FA2B16" w:rsidP="009978B3">
      <w:pPr>
        <w:pStyle w:val="ListParagraph"/>
        <w:widowControl w:val="0"/>
        <w:autoSpaceDE w:val="0"/>
        <w:autoSpaceDN w:val="0"/>
        <w:adjustRightInd w:val="0"/>
        <w:ind w:left="0"/>
      </w:pPr>
    </w:p>
    <w:p w:rsidR="00FA2B16" w:rsidRDefault="00FA2B16" w:rsidP="00FA2B16">
      <w:r w:rsidRPr="008546A5">
        <w:rPr>
          <w:b/>
        </w:rPr>
        <w:t>CO</w:t>
      </w:r>
      <w:r>
        <w:rPr>
          <w:b/>
        </w:rPr>
        <w:t>M</w:t>
      </w:r>
      <w:r w:rsidRPr="008546A5">
        <w:rPr>
          <w:b/>
        </w:rPr>
        <w:t>PREHENSIVE READING INSTRUCTION (CRI) ACTION PLAN</w:t>
      </w:r>
      <w:r>
        <w:rPr>
          <w:b/>
        </w:rPr>
        <w:t xml:space="preserve">. </w:t>
      </w:r>
      <w:r>
        <w:t xml:space="preserve">Each student will be required to submit three (3) Comprehensive Reading Instruction Plans throughout the course of the semester. The CRI Action Plan demonstrates the student’s ability to plan reading instruction utilizing the </w:t>
      </w:r>
      <w:r w:rsidRPr="008546A5">
        <w:t>BLP Reading Instruction Delivery Model Plan</w:t>
      </w:r>
      <w:r w:rsidRPr="002A26BB">
        <w:t xml:space="preserve"> </w:t>
      </w:r>
      <w:r>
        <w:t>with the curriculum of the ELA cycle and based on the needs of the learner.</w:t>
      </w:r>
    </w:p>
    <w:p w:rsidR="00FA2B16" w:rsidRPr="0083271C" w:rsidRDefault="00FA2B16" w:rsidP="009978B3">
      <w:pPr>
        <w:pStyle w:val="ListParagraph"/>
        <w:widowControl w:val="0"/>
        <w:autoSpaceDE w:val="0"/>
        <w:autoSpaceDN w:val="0"/>
        <w:adjustRightInd w:val="0"/>
        <w:ind w:left="0"/>
        <w:rPr>
          <w:rFonts w:cs="Times-Bold"/>
          <w:b/>
          <w:bCs/>
        </w:rPr>
      </w:pPr>
    </w:p>
    <w:p w:rsidR="009978B3" w:rsidRPr="009978B3" w:rsidRDefault="00D278C5" w:rsidP="009978B3">
      <w:pPr>
        <w:pStyle w:val="ListParagraph"/>
        <w:widowControl w:val="0"/>
        <w:autoSpaceDE w:val="0"/>
        <w:autoSpaceDN w:val="0"/>
        <w:adjustRightInd w:val="0"/>
        <w:ind w:left="0"/>
        <w:rPr>
          <w:rFonts w:cs="Times-Bold"/>
        </w:rPr>
      </w:pPr>
      <w:r w:rsidRPr="009978B3">
        <w:rPr>
          <w:rFonts w:cs="Times-Bold"/>
          <w:b/>
          <w:bCs/>
        </w:rPr>
        <w:t>DIAGNOSTIC READING CASE STUDY</w:t>
      </w:r>
      <w:r w:rsidRPr="009978B3">
        <w:rPr>
          <w:rFonts w:cs="Times-Bold"/>
        </w:rPr>
        <w:t xml:space="preserve"> – Part 2</w:t>
      </w:r>
      <w:r w:rsidR="009978B3">
        <w:rPr>
          <w:rFonts w:cs="Times-Bold"/>
        </w:rPr>
        <w:t xml:space="preserve">. </w:t>
      </w:r>
      <w:r w:rsidR="009978B3" w:rsidRPr="009978B3">
        <w:rPr>
          <w:rFonts w:cs="Times-Bold"/>
        </w:rPr>
        <w:t>The overarching goal of the Diagnostic Reading Case Study (DRCS) is for each teacher to learn how to create</w:t>
      </w:r>
      <w:r w:rsidR="009978B3" w:rsidRPr="009978B3">
        <w:rPr>
          <w:rFonts w:cs="Times-Bold"/>
          <w:i/>
          <w:iCs/>
        </w:rPr>
        <w:t xml:space="preserve"> </w:t>
      </w:r>
      <w:r w:rsidR="009978B3" w:rsidRPr="009978B3">
        <w:rPr>
          <w:rFonts w:cs="Times-Bold"/>
          <w:iCs/>
        </w:rPr>
        <w:t xml:space="preserve">a systematic process that ensures every child receives the additional time and support needed to learn at high levels. This process is supported with theoretical and pedagogical knowledge. </w:t>
      </w:r>
    </w:p>
    <w:p w:rsidR="009978B3" w:rsidRDefault="009978B3" w:rsidP="009978B3">
      <w:pPr>
        <w:pStyle w:val="ListParagraph"/>
        <w:widowControl w:val="0"/>
        <w:autoSpaceDE w:val="0"/>
        <w:autoSpaceDN w:val="0"/>
        <w:adjustRightInd w:val="0"/>
        <w:ind w:left="360"/>
        <w:rPr>
          <w:rFonts w:cs="Times-Bold"/>
          <w:b/>
          <w:bCs/>
        </w:rPr>
      </w:pPr>
    </w:p>
    <w:p w:rsidR="009978B3" w:rsidRPr="00616C5A" w:rsidRDefault="009978B3" w:rsidP="009978B3">
      <w:pPr>
        <w:tabs>
          <w:tab w:val="left" w:pos="7200"/>
        </w:tabs>
      </w:pPr>
      <w:r w:rsidRPr="00616C5A">
        <w:rPr>
          <w:b/>
        </w:rPr>
        <w:t>Class Involvement</w:t>
      </w:r>
    </w:p>
    <w:p w:rsidR="009978B3" w:rsidRDefault="009978B3" w:rsidP="009978B3">
      <w:pPr>
        <w:pStyle w:val="BodyText"/>
        <w:rPr>
          <w:szCs w:val="24"/>
        </w:rPr>
      </w:pPr>
      <w:r w:rsidRPr="003041AD">
        <w:rPr>
          <w:szCs w:val="24"/>
        </w:rPr>
        <w:t xml:space="preserve">You are expected to attend all class sessions (worth 5 points) and participate in “Instructional Conversations (IC)” and “Joint Productive Activities (JPA).” Utilizing a Joint Productive Activity Rubric, each student will be evaluated by peers and the instructor on the dispositions exhibited during a JPA. Rubric will be provided. Each JPA is worth 5 points. </w:t>
      </w:r>
    </w:p>
    <w:p w:rsidR="009978B3" w:rsidRDefault="009978B3" w:rsidP="009978B3">
      <w:pPr>
        <w:pStyle w:val="BodyText"/>
        <w:rPr>
          <w:b/>
          <w:szCs w:val="22"/>
        </w:rPr>
      </w:pPr>
    </w:p>
    <w:p w:rsidR="009978B3" w:rsidRPr="0089744C" w:rsidRDefault="009978B3" w:rsidP="009978B3">
      <w:pPr>
        <w:rPr>
          <w:b/>
        </w:rPr>
      </w:pPr>
      <w:r w:rsidRPr="0089744C">
        <w:rPr>
          <w:b/>
        </w:rPr>
        <w:t xml:space="preserve">GRADING SCALE:  </w:t>
      </w:r>
    </w:p>
    <w:p w:rsidR="009978B3" w:rsidRPr="00AB7728" w:rsidRDefault="009978B3" w:rsidP="009978B3">
      <w:pPr>
        <w:pStyle w:val="BodyText"/>
        <w:ind w:left="720" w:firstLine="720"/>
        <w:rPr>
          <w:bCs/>
          <w:szCs w:val="24"/>
        </w:rPr>
      </w:pPr>
      <w:r w:rsidRPr="00AB7728">
        <w:rPr>
          <w:bCs/>
          <w:szCs w:val="24"/>
        </w:rPr>
        <w:lastRenderedPageBreak/>
        <w:t>95-100%</w:t>
      </w:r>
      <w:r w:rsidRPr="00AB7728">
        <w:rPr>
          <w:bCs/>
          <w:szCs w:val="24"/>
        </w:rPr>
        <w:tab/>
      </w:r>
      <w:r>
        <w:rPr>
          <w:bCs/>
          <w:szCs w:val="24"/>
        </w:rPr>
        <w:tab/>
      </w:r>
      <w:r w:rsidRPr="00AB7728">
        <w:rPr>
          <w:bCs/>
          <w:szCs w:val="24"/>
        </w:rPr>
        <w:t>A</w:t>
      </w:r>
    </w:p>
    <w:p w:rsidR="009978B3" w:rsidRPr="00AB7728" w:rsidRDefault="009978B3" w:rsidP="009978B3">
      <w:pPr>
        <w:pStyle w:val="BodyText"/>
        <w:ind w:left="1440"/>
        <w:rPr>
          <w:bCs/>
          <w:szCs w:val="24"/>
        </w:rPr>
      </w:pPr>
      <w:r w:rsidRPr="00AB7728">
        <w:rPr>
          <w:bCs/>
          <w:szCs w:val="24"/>
        </w:rPr>
        <w:t>90-94%</w:t>
      </w:r>
      <w:r w:rsidRPr="00AB7728">
        <w:rPr>
          <w:bCs/>
          <w:szCs w:val="24"/>
        </w:rPr>
        <w:tab/>
      </w:r>
      <w:r w:rsidRPr="00AB7728">
        <w:rPr>
          <w:bCs/>
          <w:szCs w:val="24"/>
        </w:rPr>
        <w:tab/>
        <w:t>A-</w:t>
      </w:r>
    </w:p>
    <w:p w:rsidR="009978B3" w:rsidRPr="00AB7728" w:rsidRDefault="009978B3" w:rsidP="009978B3">
      <w:pPr>
        <w:pStyle w:val="BodyText"/>
        <w:ind w:left="1440"/>
        <w:rPr>
          <w:bCs/>
          <w:szCs w:val="24"/>
        </w:rPr>
      </w:pPr>
      <w:r w:rsidRPr="00AB7728">
        <w:rPr>
          <w:bCs/>
          <w:szCs w:val="24"/>
        </w:rPr>
        <w:t>89-87%</w:t>
      </w:r>
      <w:r w:rsidRPr="00AB7728">
        <w:rPr>
          <w:bCs/>
          <w:szCs w:val="24"/>
        </w:rPr>
        <w:tab/>
      </w:r>
      <w:r w:rsidRPr="00AB7728">
        <w:rPr>
          <w:bCs/>
          <w:szCs w:val="24"/>
        </w:rPr>
        <w:tab/>
        <w:t>B+</w:t>
      </w:r>
    </w:p>
    <w:p w:rsidR="009978B3" w:rsidRPr="00AB7728" w:rsidRDefault="009978B3" w:rsidP="009978B3">
      <w:pPr>
        <w:pStyle w:val="BodyText"/>
        <w:ind w:left="1440"/>
        <w:rPr>
          <w:bCs/>
          <w:szCs w:val="24"/>
        </w:rPr>
      </w:pPr>
      <w:r w:rsidRPr="00AB7728">
        <w:rPr>
          <w:bCs/>
          <w:szCs w:val="24"/>
        </w:rPr>
        <w:t>86-84%</w:t>
      </w:r>
      <w:r w:rsidRPr="00AB7728">
        <w:rPr>
          <w:bCs/>
          <w:szCs w:val="24"/>
        </w:rPr>
        <w:tab/>
      </w:r>
      <w:r w:rsidRPr="00AB7728">
        <w:rPr>
          <w:bCs/>
          <w:szCs w:val="24"/>
        </w:rPr>
        <w:tab/>
        <w:t>B</w:t>
      </w:r>
    </w:p>
    <w:p w:rsidR="009978B3" w:rsidRPr="00AB7728" w:rsidRDefault="009978B3" w:rsidP="009978B3">
      <w:pPr>
        <w:pStyle w:val="BodyText"/>
        <w:ind w:left="1440"/>
        <w:rPr>
          <w:bCs/>
          <w:szCs w:val="24"/>
        </w:rPr>
      </w:pPr>
      <w:r w:rsidRPr="00AB7728">
        <w:rPr>
          <w:bCs/>
          <w:szCs w:val="24"/>
        </w:rPr>
        <w:t>83-80%</w:t>
      </w:r>
      <w:r w:rsidRPr="00AB7728">
        <w:rPr>
          <w:bCs/>
          <w:szCs w:val="24"/>
        </w:rPr>
        <w:tab/>
      </w:r>
      <w:r w:rsidRPr="00AB7728">
        <w:rPr>
          <w:bCs/>
          <w:szCs w:val="24"/>
        </w:rPr>
        <w:tab/>
        <w:t>B-</w:t>
      </w:r>
    </w:p>
    <w:p w:rsidR="009978B3" w:rsidRPr="00AB7728" w:rsidRDefault="009978B3" w:rsidP="009978B3">
      <w:pPr>
        <w:pStyle w:val="BodyText"/>
        <w:ind w:left="1440"/>
        <w:rPr>
          <w:bCs/>
          <w:szCs w:val="24"/>
        </w:rPr>
      </w:pPr>
      <w:r w:rsidRPr="00AB7728">
        <w:rPr>
          <w:bCs/>
          <w:szCs w:val="24"/>
        </w:rPr>
        <w:t>79-75%</w:t>
      </w:r>
      <w:r w:rsidRPr="00AB7728">
        <w:rPr>
          <w:bCs/>
          <w:szCs w:val="24"/>
        </w:rPr>
        <w:tab/>
      </w:r>
      <w:r w:rsidRPr="00AB7728">
        <w:rPr>
          <w:bCs/>
          <w:szCs w:val="24"/>
        </w:rPr>
        <w:tab/>
        <w:t>C</w:t>
      </w:r>
    </w:p>
    <w:p w:rsidR="009978B3" w:rsidRPr="00AB7728" w:rsidRDefault="009978B3" w:rsidP="009978B3">
      <w:pPr>
        <w:pStyle w:val="BodyText"/>
        <w:ind w:left="1440"/>
        <w:rPr>
          <w:szCs w:val="24"/>
        </w:rPr>
      </w:pPr>
      <w:r w:rsidRPr="00AB7728">
        <w:rPr>
          <w:bCs/>
          <w:szCs w:val="24"/>
        </w:rPr>
        <w:t>Below 75%</w:t>
      </w:r>
      <w:r w:rsidRPr="00AB7728">
        <w:rPr>
          <w:bCs/>
          <w:szCs w:val="24"/>
        </w:rPr>
        <w:tab/>
      </w:r>
      <w:r>
        <w:rPr>
          <w:bCs/>
          <w:szCs w:val="24"/>
        </w:rPr>
        <w:tab/>
      </w:r>
      <w:r w:rsidRPr="00AB7728">
        <w:rPr>
          <w:bCs/>
          <w:szCs w:val="24"/>
        </w:rPr>
        <w:t>F</w:t>
      </w:r>
    </w:p>
    <w:p w:rsidR="009978B3" w:rsidRPr="00F80C92" w:rsidRDefault="009978B3" w:rsidP="009978B3">
      <w:pPr>
        <w:pStyle w:val="BodyText"/>
        <w:rPr>
          <w:b/>
          <w:szCs w:val="24"/>
        </w:rPr>
      </w:pPr>
    </w:p>
    <w:p w:rsidR="009978B3" w:rsidRDefault="009978B3" w:rsidP="009978B3">
      <w:pPr>
        <w:rPr>
          <w:b/>
        </w:rPr>
      </w:pPr>
      <w:r>
        <w:rPr>
          <w:b/>
        </w:rPr>
        <w:t>REQUIRED COURSE MATERIALS</w:t>
      </w:r>
    </w:p>
    <w:p w:rsidR="009978B3" w:rsidRDefault="009978B3" w:rsidP="009978B3">
      <w:pPr>
        <w:rPr>
          <w:b/>
          <w:sz w:val="22"/>
          <w:szCs w:val="22"/>
        </w:rPr>
      </w:pPr>
      <w:r w:rsidRPr="00F80C92">
        <w:rPr>
          <w:b/>
          <w:sz w:val="22"/>
          <w:szCs w:val="22"/>
        </w:rPr>
        <w:t xml:space="preserve"> </w:t>
      </w:r>
      <w:r>
        <w:rPr>
          <w:b/>
          <w:sz w:val="22"/>
          <w:szCs w:val="22"/>
        </w:rPr>
        <w:t>Textbooks</w:t>
      </w:r>
    </w:p>
    <w:p w:rsidR="009978B3" w:rsidRDefault="009978B3" w:rsidP="009978B3">
      <w:pPr>
        <w:rPr>
          <w:sz w:val="22"/>
          <w:szCs w:val="22"/>
        </w:rPr>
      </w:pPr>
      <w:proofErr w:type="spellStart"/>
      <w:r>
        <w:rPr>
          <w:sz w:val="22"/>
          <w:szCs w:val="22"/>
        </w:rPr>
        <w:t>Gambrell</w:t>
      </w:r>
      <w:proofErr w:type="spellEnd"/>
      <w:r>
        <w:rPr>
          <w:sz w:val="22"/>
          <w:szCs w:val="22"/>
        </w:rPr>
        <w:t xml:space="preserve">, L.B., &amp; Morrow, L.M. (2015). </w:t>
      </w:r>
      <w:r>
        <w:rPr>
          <w:i/>
          <w:sz w:val="22"/>
          <w:szCs w:val="22"/>
        </w:rPr>
        <w:t xml:space="preserve">Best practices in literacy instruction. </w:t>
      </w:r>
      <w:r>
        <w:rPr>
          <w:sz w:val="22"/>
          <w:szCs w:val="22"/>
        </w:rPr>
        <w:t xml:space="preserve">New York: The </w:t>
      </w:r>
    </w:p>
    <w:p w:rsidR="009978B3" w:rsidRDefault="009978B3" w:rsidP="009978B3">
      <w:pPr>
        <w:rPr>
          <w:sz w:val="22"/>
          <w:szCs w:val="22"/>
        </w:rPr>
      </w:pPr>
      <w:r>
        <w:rPr>
          <w:sz w:val="22"/>
          <w:szCs w:val="22"/>
        </w:rPr>
        <w:tab/>
        <w:t>Guilford Press.</w:t>
      </w:r>
    </w:p>
    <w:p w:rsidR="009978B3" w:rsidRDefault="009978B3" w:rsidP="009978B3">
      <w:pPr>
        <w:rPr>
          <w:sz w:val="22"/>
          <w:szCs w:val="22"/>
        </w:rPr>
      </w:pPr>
    </w:p>
    <w:p w:rsidR="009978B3" w:rsidRDefault="009978B3" w:rsidP="009978B3">
      <w:pPr>
        <w:rPr>
          <w:i/>
          <w:sz w:val="22"/>
          <w:szCs w:val="22"/>
        </w:rPr>
      </w:pPr>
      <w:r>
        <w:rPr>
          <w:sz w:val="22"/>
          <w:szCs w:val="22"/>
        </w:rPr>
        <w:t xml:space="preserve">Ganske, K. (2014). </w:t>
      </w:r>
      <w:r>
        <w:rPr>
          <w:i/>
          <w:sz w:val="22"/>
          <w:szCs w:val="22"/>
        </w:rPr>
        <w:t xml:space="preserve">Word journeys: Assessment-guided phonics, spelling, and vocabulary </w:t>
      </w:r>
    </w:p>
    <w:p w:rsidR="009978B3" w:rsidRDefault="009978B3" w:rsidP="009978B3">
      <w:pPr>
        <w:ind w:firstLine="720"/>
        <w:rPr>
          <w:sz w:val="22"/>
          <w:szCs w:val="22"/>
        </w:rPr>
      </w:pPr>
      <w:r>
        <w:rPr>
          <w:i/>
          <w:sz w:val="22"/>
          <w:szCs w:val="22"/>
        </w:rPr>
        <w:t xml:space="preserve">instruction. </w:t>
      </w:r>
      <w:r>
        <w:rPr>
          <w:sz w:val="22"/>
          <w:szCs w:val="22"/>
        </w:rPr>
        <w:t>New York: The Guilford Press.</w:t>
      </w:r>
    </w:p>
    <w:p w:rsidR="009978B3" w:rsidRDefault="009978B3" w:rsidP="009978B3">
      <w:pPr>
        <w:rPr>
          <w:sz w:val="22"/>
          <w:szCs w:val="22"/>
        </w:rPr>
      </w:pPr>
    </w:p>
    <w:p w:rsidR="009978B3" w:rsidRDefault="009978B3" w:rsidP="009978B3">
      <w:pPr>
        <w:rPr>
          <w:i/>
          <w:sz w:val="22"/>
          <w:szCs w:val="22"/>
        </w:rPr>
      </w:pPr>
      <w:r>
        <w:rPr>
          <w:sz w:val="22"/>
          <w:szCs w:val="22"/>
        </w:rPr>
        <w:t xml:space="preserve">Richardson, J. (2009). </w:t>
      </w:r>
      <w:r>
        <w:rPr>
          <w:i/>
          <w:sz w:val="22"/>
          <w:szCs w:val="22"/>
        </w:rPr>
        <w:t xml:space="preserve">The next step in guided reading: Focused assessments and targeted lessons </w:t>
      </w:r>
    </w:p>
    <w:p w:rsidR="009978B3" w:rsidRDefault="009978B3" w:rsidP="009978B3">
      <w:pPr>
        <w:ind w:firstLine="720"/>
        <w:rPr>
          <w:i/>
          <w:sz w:val="22"/>
          <w:szCs w:val="22"/>
        </w:rPr>
      </w:pPr>
      <w:r>
        <w:rPr>
          <w:i/>
          <w:sz w:val="22"/>
          <w:szCs w:val="22"/>
        </w:rPr>
        <w:t>for helping every student become a better reader.</w:t>
      </w:r>
    </w:p>
    <w:p w:rsidR="002375A3" w:rsidRDefault="002375A3" w:rsidP="009978B3">
      <w:pPr>
        <w:ind w:firstLine="720"/>
        <w:rPr>
          <w:i/>
          <w:sz w:val="22"/>
          <w:szCs w:val="22"/>
        </w:rPr>
      </w:pPr>
    </w:p>
    <w:p w:rsidR="002375A3" w:rsidRDefault="002375A3" w:rsidP="002375A3">
      <w:pPr>
        <w:rPr>
          <w:bCs/>
          <w:lang w:eastAsia="zh-CN"/>
        </w:rPr>
      </w:pPr>
      <w:r w:rsidRPr="00BB2B62">
        <w:rPr>
          <w:b/>
          <w:bCs/>
          <w:caps/>
        </w:rPr>
        <w:t xml:space="preserve">LIVETEXT: </w:t>
      </w:r>
      <w:r w:rsidRPr="00BB2B62">
        <w:rPr>
          <w:bCs/>
          <w:lang w:eastAsia="zh-CN"/>
        </w:rPr>
        <w:t xml:space="preserve">All students enrolled advanced programs in the </w:t>
      </w:r>
      <w:proofErr w:type="spellStart"/>
      <w:r w:rsidRPr="00BB2B62">
        <w:rPr>
          <w:bCs/>
          <w:lang w:eastAsia="zh-CN"/>
        </w:rPr>
        <w:t>Annsley</w:t>
      </w:r>
      <w:proofErr w:type="spellEnd"/>
      <w:r w:rsidRPr="00BB2B62">
        <w:rPr>
          <w:bCs/>
          <w:lang w:eastAsia="zh-CN"/>
        </w:rPr>
        <w:t xml:space="preserve"> Frazier Thornton School of Education (AFTSOE) are required to have a </w:t>
      </w:r>
      <w:proofErr w:type="spellStart"/>
      <w:r w:rsidRPr="00BB2B62">
        <w:rPr>
          <w:bCs/>
          <w:lang w:eastAsia="zh-CN"/>
        </w:rPr>
        <w:t>LiveText</w:t>
      </w:r>
      <w:proofErr w:type="spellEnd"/>
      <w:r w:rsidRPr="00BB2B62">
        <w:rPr>
          <w:bCs/>
          <w:lang w:eastAsia="zh-CN"/>
        </w:rPr>
        <w:t xml:space="preserve"> account. </w:t>
      </w:r>
      <w:proofErr w:type="spellStart"/>
      <w:r w:rsidRPr="00BB2B62">
        <w:rPr>
          <w:bCs/>
          <w:lang w:eastAsia="zh-CN"/>
        </w:rPr>
        <w:t>LiveText</w:t>
      </w:r>
      <w:proofErr w:type="spellEnd"/>
      <w:r w:rsidRPr="00BB2B62">
        <w:rPr>
          <w:bCs/>
          <w:lang w:eastAsia="zh-CN"/>
        </w:rPr>
        <w:t xml:space="preserve"> will be utilized for submitting key assessments in addition to other requirements by program (i.e., forms, surveys, etc.). If you do not already have a </w:t>
      </w:r>
      <w:proofErr w:type="spellStart"/>
      <w:r w:rsidRPr="00BB2B62">
        <w:rPr>
          <w:bCs/>
          <w:lang w:eastAsia="zh-CN"/>
        </w:rPr>
        <w:t>LiveText</w:t>
      </w:r>
      <w:proofErr w:type="spellEnd"/>
      <w:r w:rsidRPr="00BB2B62">
        <w:rPr>
          <w:bCs/>
          <w:lang w:eastAsia="zh-CN"/>
        </w:rPr>
        <w:t xml:space="preserve"> account, you will be required to purchase one for use during the courses in which you are currently enrolled.</w:t>
      </w:r>
      <w:r>
        <w:rPr>
          <w:bCs/>
          <w:lang w:eastAsia="zh-CN"/>
        </w:rPr>
        <w:t xml:space="preserve"> </w:t>
      </w:r>
      <w:r w:rsidRPr="00BB2B62">
        <w:rPr>
          <w:bCs/>
          <w:lang w:eastAsia="zh-CN"/>
        </w:rPr>
        <w:t xml:space="preserve">A </w:t>
      </w:r>
      <w:proofErr w:type="spellStart"/>
      <w:r w:rsidRPr="00BB2B62">
        <w:rPr>
          <w:bCs/>
          <w:lang w:eastAsia="zh-CN"/>
        </w:rPr>
        <w:t>LiveText</w:t>
      </w:r>
      <w:proofErr w:type="spellEnd"/>
      <w:r w:rsidRPr="00BB2B62">
        <w:rPr>
          <w:bCs/>
          <w:lang w:eastAsia="zh-CN"/>
        </w:rPr>
        <w:t xml:space="preserve"> student membership may be purchased at </w:t>
      </w:r>
      <w:hyperlink r:id="rId15" w:tgtFrame="_blank" w:history="1">
        <w:r w:rsidRPr="00BB2B62">
          <w:rPr>
            <w:bCs/>
            <w:u w:val="single"/>
            <w:lang w:eastAsia="zh-CN"/>
          </w:rPr>
          <w:t>www.livetext.com</w:t>
        </w:r>
      </w:hyperlink>
      <w:r w:rsidRPr="00BB2B62">
        <w:rPr>
          <w:bCs/>
          <w:lang w:eastAsia="zh-CN"/>
        </w:rPr>
        <w:t xml:space="preserve"> or from the Bellarmine University bookstore. The current rate for the Standard Edition is $115.00. ISBN: 9780979663543. </w:t>
      </w:r>
    </w:p>
    <w:p w:rsidR="002375A3" w:rsidRDefault="002375A3" w:rsidP="002375A3">
      <w:pPr>
        <w:rPr>
          <w:bCs/>
          <w:lang w:eastAsia="zh-CN"/>
        </w:rPr>
      </w:pPr>
    </w:p>
    <w:p w:rsidR="002375A3" w:rsidRDefault="002375A3" w:rsidP="002375A3">
      <w:r>
        <w:rPr>
          <w:b/>
          <w:bCs/>
          <w:caps/>
        </w:rPr>
        <w:t>ReCOMMENDED</w:t>
      </w:r>
      <w:r w:rsidRPr="005509EB">
        <w:rPr>
          <w:b/>
          <w:bCs/>
          <w:caps/>
        </w:rPr>
        <w:t xml:space="preserve"> Membership to Professional Organization:</w:t>
      </w:r>
      <w:r w:rsidRPr="005509EB">
        <w:rPr>
          <w:bCs/>
          <w:caps/>
        </w:rPr>
        <w:t xml:space="preserve"> </w:t>
      </w:r>
      <w:r w:rsidRPr="00DE648C">
        <w:t xml:space="preserve">Join and participate in </w:t>
      </w:r>
      <w:r>
        <w:t xml:space="preserve">the International Literacy Association (ILA). </w:t>
      </w:r>
      <w:hyperlink r:id="rId16" w:history="1">
        <w:r w:rsidRPr="00F017F4">
          <w:rPr>
            <w:rStyle w:val="Hyperlink"/>
          </w:rPr>
          <w:t>http://www.literacyworldwide.org</w:t>
        </w:r>
      </w:hyperlink>
    </w:p>
    <w:p w:rsidR="002375A3" w:rsidRDefault="002375A3" w:rsidP="002375A3">
      <w:pPr>
        <w:rPr>
          <w:bCs/>
          <w:lang w:eastAsia="zh-CN"/>
        </w:rPr>
      </w:pPr>
    </w:p>
    <w:p w:rsidR="002375A3" w:rsidRPr="00E57DFF" w:rsidRDefault="002375A3" w:rsidP="002375A3">
      <w:r w:rsidRPr="0012251D">
        <w:rPr>
          <w:b/>
        </w:rPr>
        <w:t>PRACTITIONER JOURNAL:</w:t>
      </w:r>
      <w:r>
        <w:rPr>
          <w:b/>
        </w:rPr>
        <w:t xml:space="preserve"> </w:t>
      </w:r>
      <w:r>
        <w:t>The Reading Teacher, a publication by the ILA.</w:t>
      </w:r>
    </w:p>
    <w:p w:rsidR="009978B3" w:rsidRPr="003760BD" w:rsidRDefault="009978B3" w:rsidP="009978B3">
      <w:pPr>
        <w:pStyle w:val="NormalWeb"/>
      </w:pPr>
      <w:r w:rsidRPr="003760BD">
        <w:t>Course content includes the integration of the Kentuck</w:t>
      </w:r>
      <w:r>
        <w:t>y Teacher Standards (</w:t>
      </w:r>
      <w:r w:rsidRPr="003760BD">
        <w:t xml:space="preserve">Advanced Level) as well as </w:t>
      </w:r>
      <w:r>
        <w:t>the Kentucky Core Academic Standards</w:t>
      </w:r>
      <w:r w:rsidRPr="003760BD">
        <w:t xml:space="preserve">. The School of Education’s theme, </w:t>
      </w:r>
      <w:r w:rsidRPr="003760BD">
        <w:rPr>
          <w:i/>
        </w:rPr>
        <w:t>EDUCATOR AS REFLECTIVE</w:t>
      </w:r>
      <w:r w:rsidRPr="003760BD">
        <w:t xml:space="preserve"> </w:t>
      </w:r>
      <w:r w:rsidRPr="003760BD">
        <w:rPr>
          <w:i/>
        </w:rPr>
        <w:t>LEARNER</w:t>
      </w:r>
      <w:r w:rsidRPr="003760BD">
        <w:t xml:space="preserve">, will be emphasized in </w:t>
      </w:r>
      <w:proofErr w:type="spellStart"/>
      <w:r w:rsidRPr="003760BD">
        <w:t>Valli’s</w:t>
      </w:r>
      <w:proofErr w:type="spellEnd"/>
      <w:r w:rsidRPr="003760BD">
        <w:t xml:space="preserve"> (1997) types of reflection (technical, deliberative, </w:t>
      </w:r>
      <w:proofErr w:type="spellStart"/>
      <w:r w:rsidRPr="003760BD">
        <w:t>personalistic</w:t>
      </w:r>
      <w:proofErr w:type="spellEnd"/>
      <w:r w:rsidRPr="003760BD">
        <w:t>, critical, and reflection in-and-on action)</w:t>
      </w:r>
      <w:r w:rsidRPr="003760BD">
        <w:rPr>
          <w:b/>
        </w:rPr>
        <w:t xml:space="preserve"> </w:t>
      </w:r>
      <w:r w:rsidRPr="003760BD">
        <w:t xml:space="preserve">as part of the course assignments for content mastery, benchmark/anchor assessments, and field experiences. Candidates will reflect on and evaluate their own knowledge, skills, and dispositions relative to working with children/adolescents and colleagues in university and P-12 school settings. </w:t>
      </w:r>
    </w:p>
    <w:p w:rsidR="005507CE" w:rsidRDefault="005507CE" w:rsidP="0031666A">
      <w:pPr>
        <w:rPr>
          <w:b/>
          <w:szCs w:val="22"/>
        </w:rPr>
      </w:pPr>
    </w:p>
    <w:p w:rsidR="0031666A" w:rsidRPr="006E16F0" w:rsidRDefault="0031666A" w:rsidP="0031666A">
      <w:pPr>
        <w:pStyle w:val="BodyText"/>
        <w:rPr>
          <w:b/>
          <w:szCs w:val="22"/>
        </w:rPr>
      </w:pPr>
      <w:r w:rsidRPr="006E16F0">
        <w:rPr>
          <w:b/>
          <w:szCs w:val="22"/>
        </w:rPr>
        <w:t>KENTUCKY</w:t>
      </w:r>
      <w:r w:rsidR="00D053AA">
        <w:rPr>
          <w:b/>
          <w:szCs w:val="22"/>
        </w:rPr>
        <w:t xml:space="preserve"> TEACHER STANDARDS ADDRESSED in OPED 645</w:t>
      </w:r>
      <w:r w:rsidR="00790166" w:rsidRPr="006E16F0">
        <w:rPr>
          <w:b/>
          <w:szCs w:val="22"/>
        </w:rPr>
        <w:t>:</w:t>
      </w:r>
    </w:p>
    <w:p w:rsidR="00790166" w:rsidRPr="00A12F2E" w:rsidRDefault="00790166" w:rsidP="00790166">
      <w:pPr>
        <w:pStyle w:val="BodyText"/>
        <w:numPr>
          <w:ilvl w:val="0"/>
          <w:numId w:val="2"/>
        </w:numPr>
        <w:rPr>
          <w:szCs w:val="22"/>
        </w:rPr>
      </w:pPr>
      <w:r w:rsidRPr="00A12F2E">
        <w:rPr>
          <w:szCs w:val="22"/>
        </w:rPr>
        <w:t>Demonstrates Knowledge of Content</w:t>
      </w:r>
    </w:p>
    <w:p w:rsidR="00790166" w:rsidRPr="00A12F2E" w:rsidRDefault="00790166" w:rsidP="00790166">
      <w:pPr>
        <w:pStyle w:val="BodyText"/>
        <w:numPr>
          <w:ilvl w:val="0"/>
          <w:numId w:val="2"/>
        </w:numPr>
        <w:rPr>
          <w:szCs w:val="22"/>
        </w:rPr>
      </w:pPr>
      <w:r w:rsidRPr="00A12F2E">
        <w:rPr>
          <w:szCs w:val="22"/>
        </w:rPr>
        <w:t>Designs and Plans Instruction</w:t>
      </w:r>
    </w:p>
    <w:p w:rsidR="00790166" w:rsidRPr="00A12F2E" w:rsidRDefault="00790166" w:rsidP="00790166">
      <w:pPr>
        <w:pStyle w:val="BodyText"/>
        <w:numPr>
          <w:ilvl w:val="0"/>
          <w:numId w:val="2"/>
        </w:numPr>
        <w:rPr>
          <w:szCs w:val="22"/>
        </w:rPr>
      </w:pPr>
      <w:r w:rsidRPr="00A12F2E">
        <w:rPr>
          <w:szCs w:val="22"/>
        </w:rPr>
        <w:t>Creates/Maintains Learning Climate</w:t>
      </w:r>
    </w:p>
    <w:p w:rsidR="00790166" w:rsidRPr="00A12F2E" w:rsidRDefault="00790166" w:rsidP="00790166">
      <w:pPr>
        <w:pStyle w:val="BodyText"/>
        <w:numPr>
          <w:ilvl w:val="0"/>
          <w:numId w:val="2"/>
        </w:numPr>
        <w:rPr>
          <w:szCs w:val="22"/>
        </w:rPr>
      </w:pPr>
      <w:r w:rsidRPr="00A12F2E">
        <w:rPr>
          <w:szCs w:val="22"/>
        </w:rPr>
        <w:t>Implements and Manages Instruction</w:t>
      </w:r>
    </w:p>
    <w:p w:rsidR="00790166" w:rsidRPr="00A12F2E" w:rsidRDefault="00790166" w:rsidP="00790166">
      <w:pPr>
        <w:pStyle w:val="BodyText"/>
        <w:numPr>
          <w:ilvl w:val="0"/>
          <w:numId w:val="2"/>
        </w:numPr>
        <w:rPr>
          <w:szCs w:val="22"/>
        </w:rPr>
      </w:pPr>
      <w:r w:rsidRPr="00A12F2E">
        <w:rPr>
          <w:szCs w:val="22"/>
        </w:rPr>
        <w:lastRenderedPageBreak/>
        <w:t>Assesses and Communicates Learning Results</w:t>
      </w:r>
    </w:p>
    <w:p w:rsidR="00790166" w:rsidRPr="00A12F2E" w:rsidRDefault="00790166" w:rsidP="00790166">
      <w:pPr>
        <w:pStyle w:val="BodyText"/>
        <w:numPr>
          <w:ilvl w:val="0"/>
          <w:numId w:val="2"/>
        </w:numPr>
        <w:rPr>
          <w:szCs w:val="22"/>
        </w:rPr>
      </w:pPr>
      <w:r w:rsidRPr="00A12F2E">
        <w:rPr>
          <w:szCs w:val="22"/>
        </w:rPr>
        <w:t>Demonstrates Implementation of Technology</w:t>
      </w:r>
    </w:p>
    <w:p w:rsidR="00790166" w:rsidRPr="00A12F2E" w:rsidRDefault="00790166" w:rsidP="00790166">
      <w:pPr>
        <w:pStyle w:val="BodyText"/>
        <w:numPr>
          <w:ilvl w:val="0"/>
          <w:numId w:val="2"/>
        </w:numPr>
        <w:rPr>
          <w:szCs w:val="22"/>
        </w:rPr>
      </w:pPr>
      <w:r w:rsidRPr="00A12F2E">
        <w:rPr>
          <w:szCs w:val="22"/>
        </w:rPr>
        <w:t>Reflects/Evaluates Teaching and Learning</w:t>
      </w:r>
    </w:p>
    <w:p w:rsidR="00790166" w:rsidRPr="00A12F2E" w:rsidRDefault="00790166" w:rsidP="00790166">
      <w:pPr>
        <w:pStyle w:val="BodyText"/>
        <w:numPr>
          <w:ilvl w:val="0"/>
          <w:numId w:val="2"/>
        </w:numPr>
        <w:rPr>
          <w:szCs w:val="22"/>
        </w:rPr>
      </w:pPr>
      <w:r w:rsidRPr="00A12F2E">
        <w:rPr>
          <w:szCs w:val="22"/>
        </w:rPr>
        <w:t>Collaborates with Colleagues/Parents/Others</w:t>
      </w:r>
    </w:p>
    <w:p w:rsidR="00790166" w:rsidRPr="00A12F2E" w:rsidRDefault="00790166" w:rsidP="00790166">
      <w:pPr>
        <w:pStyle w:val="BodyText"/>
        <w:numPr>
          <w:ilvl w:val="0"/>
          <w:numId w:val="2"/>
        </w:numPr>
        <w:rPr>
          <w:szCs w:val="22"/>
        </w:rPr>
      </w:pPr>
      <w:r w:rsidRPr="00A12F2E">
        <w:rPr>
          <w:szCs w:val="22"/>
        </w:rPr>
        <w:t>Evaluates Teaching and Implements Professional Development</w:t>
      </w:r>
    </w:p>
    <w:p w:rsidR="00790166" w:rsidRPr="00A12F2E" w:rsidRDefault="00790166" w:rsidP="00790166">
      <w:pPr>
        <w:pStyle w:val="BodyText"/>
        <w:numPr>
          <w:ilvl w:val="0"/>
          <w:numId w:val="2"/>
        </w:numPr>
        <w:rPr>
          <w:szCs w:val="22"/>
        </w:rPr>
      </w:pPr>
      <w:r w:rsidRPr="00A12F2E">
        <w:rPr>
          <w:szCs w:val="22"/>
        </w:rPr>
        <w:t>Provides Leadership within School, Community, and Profession</w:t>
      </w:r>
    </w:p>
    <w:p w:rsidR="00790166" w:rsidRPr="00F80C92" w:rsidRDefault="00790166" w:rsidP="00790166">
      <w:pPr>
        <w:pStyle w:val="BodyText"/>
        <w:rPr>
          <w:sz w:val="22"/>
          <w:szCs w:val="22"/>
        </w:rPr>
      </w:pPr>
    </w:p>
    <w:p w:rsidR="002375A3" w:rsidRDefault="002375A3" w:rsidP="002375A3">
      <w:pPr>
        <w:rPr>
          <w:b/>
        </w:rPr>
      </w:pPr>
      <w:r>
        <w:rPr>
          <w:b/>
        </w:rPr>
        <w:t>CHARACTERISTICS OF HIGHLY EFFECTIVE TEACHING AND LEARNING (CHETL)</w:t>
      </w:r>
    </w:p>
    <w:p w:rsidR="002375A3" w:rsidRPr="00823C1A" w:rsidRDefault="002375A3" w:rsidP="002375A3">
      <w:r w:rsidRPr="00823C1A">
        <w:rPr>
          <w:rStyle w:val="Strong"/>
          <w:u w:val="single"/>
        </w:rPr>
        <w:t>Section One: Learning Climate-</w:t>
      </w:r>
      <w:r w:rsidRPr="00823C1A">
        <w:t> a safe environment supported by the teacher in which high, clear expectations and positive relationships are fostered; active learning is promoted</w:t>
      </w:r>
    </w:p>
    <w:p w:rsidR="002375A3" w:rsidRPr="00823C1A" w:rsidRDefault="002375A3" w:rsidP="002375A3">
      <w:r w:rsidRPr="00823C1A">
        <w:rPr>
          <w:rStyle w:val="Strong"/>
          <w:u w:val="single"/>
        </w:rPr>
        <w:t>Section Two: Classroom Assessment and Reflection</w:t>
      </w:r>
      <w:r w:rsidRPr="00823C1A">
        <w:t>- the teacher and student collaboratively gather information and reflect on learning through a systematic process that informs instruction</w:t>
      </w:r>
    </w:p>
    <w:p w:rsidR="002375A3" w:rsidRPr="00823C1A" w:rsidRDefault="002375A3" w:rsidP="002375A3">
      <w:r w:rsidRPr="00823C1A">
        <w:rPr>
          <w:rStyle w:val="Strong"/>
          <w:u w:val="single"/>
        </w:rPr>
        <w:t>Section Three: Instructional Rigor and Student Engagement-</w:t>
      </w:r>
      <w:r w:rsidRPr="00823C1A">
        <w:t xml:space="preserve"> a teacher supports and encourages a student’s commitment to initiate and complete complex, inquiry-based learning requiring creative and critical thinking with attention to problem solving</w:t>
      </w:r>
    </w:p>
    <w:p w:rsidR="002375A3" w:rsidRDefault="002375A3" w:rsidP="002375A3">
      <w:pPr>
        <w:spacing w:line="270" w:lineRule="atLeast"/>
        <w:rPr>
          <w:lang w:eastAsia="zh-CN"/>
        </w:rPr>
      </w:pPr>
      <w:r w:rsidRPr="002375A3">
        <w:rPr>
          <w:b/>
          <w:bCs/>
          <w:u w:val="single"/>
          <w:lang w:eastAsia="zh-CN"/>
        </w:rPr>
        <w:t>Section Four: Instructional Relevance</w:t>
      </w:r>
      <w:r w:rsidRPr="00823C1A">
        <w:rPr>
          <w:bCs/>
          <w:u w:val="single"/>
          <w:lang w:eastAsia="zh-CN"/>
        </w:rPr>
        <w:t>-</w:t>
      </w:r>
      <w:r w:rsidRPr="00823C1A">
        <w:rPr>
          <w:lang w:eastAsia="zh-CN"/>
        </w:rPr>
        <w:t xml:space="preserve"> a teacher’s ability to facilitate learning experiences that are meaningful to students and prepare them for their futures.</w:t>
      </w:r>
    </w:p>
    <w:p w:rsidR="002375A3" w:rsidRDefault="002375A3" w:rsidP="002375A3">
      <w:pPr>
        <w:spacing w:line="270" w:lineRule="atLeast"/>
        <w:rPr>
          <w:lang w:eastAsia="zh-CN"/>
        </w:rPr>
      </w:pPr>
      <w:r w:rsidRPr="002375A3">
        <w:rPr>
          <w:b/>
          <w:bCs/>
          <w:u w:val="single"/>
          <w:lang w:eastAsia="zh-CN"/>
        </w:rPr>
        <w:t>Section Five: Knowledge of Content</w:t>
      </w:r>
      <w:r w:rsidRPr="00823C1A">
        <w:rPr>
          <w:bCs/>
          <w:u w:val="single"/>
          <w:lang w:eastAsia="zh-CN"/>
        </w:rPr>
        <w:t>-</w:t>
      </w:r>
      <w:r w:rsidRPr="00823C1A">
        <w:rPr>
          <w:lang w:eastAsia="zh-CN"/>
        </w:rPr>
        <w:t xml:space="preserve"> a teacher’s understanding and application of the current theories, principles, concepts and skills of a discipline.</w:t>
      </w:r>
    </w:p>
    <w:p w:rsidR="002375A3" w:rsidRPr="00823C1A" w:rsidRDefault="002375A3" w:rsidP="002375A3">
      <w:pPr>
        <w:spacing w:line="270" w:lineRule="atLeast"/>
        <w:rPr>
          <w:lang w:eastAsia="zh-CN"/>
        </w:rPr>
      </w:pPr>
    </w:p>
    <w:p w:rsidR="002D330C" w:rsidRDefault="002375A3" w:rsidP="002375A3">
      <w:pPr>
        <w:shd w:val="clear" w:color="auto" w:fill="FFFFFF"/>
      </w:pPr>
      <w:r>
        <w:rPr>
          <w:b/>
        </w:rPr>
        <w:t>INTERNATIONAL LITERACY ASSOCIATION (ILA) Professional Standards</w:t>
      </w:r>
      <w:r w:rsidRPr="00A9273D">
        <w:rPr>
          <w:b/>
        </w:rPr>
        <w:t xml:space="preserve"> </w:t>
      </w:r>
      <w:r w:rsidR="002D330C" w:rsidRPr="00260FD7">
        <w:rPr>
          <w:b/>
        </w:rPr>
        <w:t>Standard 1</w:t>
      </w:r>
      <w:r w:rsidR="002D330C" w:rsidRPr="00260FD7">
        <w:t xml:space="preserve">, </w:t>
      </w:r>
      <w:r w:rsidR="002D330C" w:rsidRPr="00A02FBB">
        <w:rPr>
          <w:b/>
        </w:rPr>
        <w:t xml:space="preserve">Foundational </w:t>
      </w:r>
      <w:r w:rsidR="00A12F2E" w:rsidRPr="00A02FBB">
        <w:rPr>
          <w:b/>
        </w:rPr>
        <w:t>Knowledge</w:t>
      </w:r>
      <w:r w:rsidR="00A12F2E" w:rsidRPr="00260FD7">
        <w:t>:</w:t>
      </w:r>
      <w:r w:rsidR="002D330C" w:rsidRPr="00260FD7">
        <w:t xml:space="preserve"> </w:t>
      </w:r>
      <w:r w:rsidR="002D330C" w:rsidRPr="00260FD7">
        <w:rPr>
          <w:i/>
          <w:iCs/>
          <w:color w:val="333333"/>
        </w:rPr>
        <w:t>Candidates understand the theoretical and evidence-based foundations of reading and writing processes and instruction.</w:t>
      </w:r>
      <w:r w:rsidR="002D330C" w:rsidRPr="00260FD7">
        <w:t xml:space="preserve"> </w:t>
      </w:r>
      <w:r w:rsidR="00E124B3">
        <w:rPr>
          <w:noProof/>
          <w:color w:val="1E65A8"/>
        </w:rPr>
        <w:drawing>
          <wp:inline distT="0" distB="0" distL="0" distR="0">
            <wp:extent cx="7620" cy="7620"/>
            <wp:effectExtent l="0" t="0" r="0" b="0"/>
            <wp:docPr id="3" name="Picture 3" descr="Skip Navigation Links">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kip Navigation Link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2D330C" w:rsidRPr="00A02FBB" w:rsidRDefault="002D330C" w:rsidP="002D330C">
      <w:pPr>
        <w:shd w:val="clear" w:color="auto" w:fill="FFFFFF"/>
      </w:pPr>
      <w:r w:rsidRPr="00A02FBB">
        <w:rPr>
          <w:b/>
          <w:iCs/>
          <w:color w:val="333333"/>
        </w:rPr>
        <w:t>Standard 2, Curriculum and Instruction</w:t>
      </w:r>
      <w:r w:rsidRPr="00260FD7">
        <w:rPr>
          <w:iCs/>
          <w:color w:val="333333"/>
        </w:rPr>
        <w:t>:</w:t>
      </w:r>
      <w:r w:rsidRPr="00260FD7">
        <w:rPr>
          <w:b/>
          <w:iCs/>
          <w:color w:val="333333"/>
        </w:rPr>
        <w:t xml:space="preserve"> </w:t>
      </w:r>
      <w:r w:rsidRPr="00A02FBB">
        <w:rPr>
          <w:rStyle w:val="Emphasis"/>
          <w:color w:val="333333"/>
        </w:rPr>
        <w:t>Candidates use instructional approaches, materials, and an integrated, comprehensive, balanced curriculum to support student learning in reading and writing.</w:t>
      </w:r>
    </w:p>
    <w:p w:rsidR="002D330C" w:rsidRPr="00260FD7" w:rsidRDefault="002D330C" w:rsidP="002D330C">
      <w:pPr>
        <w:pStyle w:val="Heading2"/>
        <w:shd w:val="clear" w:color="auto" w:fill="FFFFFF"/>
        <w:rPr>
          <w:b w:val="0"/>
          <w:sz w:val="24"/>
          <w:szCs w:val="24"/>
        </w:rPr>
      </w:pPr>
      <w:r w:rsidRPr="00260FD7">
        <w:rPr>
          <w:sz w:val="24"/>
          <w:szCs w:val="24"/>
        </w:rPr>
        <w:t>Standard 3, Assessment and Evaluation</w:t>
      </w:r>
      <w:r w:rsidRPr="00260FD7">
        <w:rPr>
          <w:b w:val="0"/>
          <w:sz w:val="24"/>
          <w:szCs w:val="24"/>
        </w:rPr>
        <w:t xml:space="preserve">: </w:t>
      </w:r>
      <w:r w:rsidRPr="00260FD7">
        <w:rPr>
          <w:rStyle w:val="Emphasis"/>
          <w:b w:val="0"/>
          <w:color w:val="333333"/>
          <w:sz w:val="24"/>
          <w:szCs w:val="24"/>
        </w:rPr>
        <w:t>Candidates use a variety of assessment tools and practices to plan and evaluate effective reading and writing instruction</w:t>
      </w:r>
      <w:r w:rsidRPr="00260FD7">
        <w:rPr>
          <w:rStyle w:val="Emphasis"/>
          <w:color w:val="333333"/>
          <w:sz w:val="24"/>
          <w:szCs w:val="24"/>
        </w:rPr>
        <w:t>.</w:t>
      </w:r>
    </w:p>
    <w:p w:rsidR="002D330C" w:rsidRPr="00B57B63" w:rsidRDefault="002D330C" w:rsidP="002D330C">
      <w:pPr>
        <w:shd w:val="clear" w:color="auto" w:fill="FFFFFF"/>
        <w:rPr>
          <w:b/>
          <w:bCs/>
          <w:color w:val="D66320"/>
          <w:kern w:val="36"/>
        </w:rPr>
      </w:pPr>
      <w:r w:rsidRPr="00260FD7">
        <w:rPr>
          <w:b/>
          <w:color w:val="333333"/>
        </w:rPr>
        <w:t>Standard 4, Diversity:</w:t>
      </w:r>
      <w:r w:rsidRPr="00260FD7">
        <w:rPr>
          <w:b/>
          <w:bCs/>
          <w:color w:val="D66320"/>
          <w:kern w:val="36"/>
        </w:rPr>
        <w:t xml:space="preserve"> </w:t>
      </w:r>
      <w:r w:rsidRPr="00260FD7">
        <w:rPr>
          <w:i/>
          <w:iCs/>
          <w:color w:val="333333"/>
        </w:rPr>
        <w:t>Candidates create and engage their students in literacy practices that develop awareness, understanding, respect, and a valuing of differences in our society.</w:t>
      </w:r>
    </w:p>
    <w:p w:rsidR="002D330C" w:rsidRPr="00B57B63" w:rsidRDefault="002D330C" w:rsidP="002D330C">
      <w:pPr>
        <w:shd w:val="clear" w:color="auto" w:fill="FFFFFF"/>
        <w:rPr>
          <w:b/>
          <w:bCs/>
          <w:color w:val="D66320"/>
        </w:rPr>
      </w:pPr>
      <w:r w:rsidRPr="00260FD7">
        <w:rPr>
          <w:b/>
        </w:rPr>
        <w:t xml:space="preserve">Standard 5, Literate Environment: </w:t>
      </w:r>
      <w:r w:rsidRPr="00260FD7">
        <w:rPr>
          <w:i/>
          <w:iCs/>
          <w:color w:val="333333"/>
        </w:rPr>
        <w:t>Candidates create a literate environment that fosters reading and writing by integrating foundational knowledge, instructional practices, approaches and methods, curriculum materials, and the appropriate use of assessments.</w:t>
      </w:r>
    </w:p>
    <w:p w:rsidR="002D330C" w:rsidRPr="00260FD7" w:rsidRDefault="002D330C" w:rsidP="002D330C">
      <w:pPr>
        <w:shd w:val="clear" w:color="auto" w:fill="FFFFFF"/>
        <w:rPr>
          <w:b/>
          <w:bCs/>
          <w:color w:val="D66320"/>
        </w:rPr>
      </w:pPr>
      <w:r w:rsidRPr="00260FD7">
        <w:rPr>
          <w:b/>
        </w:rPr>
        <w:t>Standard 6, Professional Learning and Leadership</w:t>
      </w:r>
      <w:r w:rsidRPr="00260FD7">
        <w:t xml:space="preserve">: </w:t>
      </w:r>
      <w:r w:rsidR="00E124B3">
        <w:rPr>
          <w:noProof/>
          <w:color w:val="1E65A8"/>
        </w:rPr>
        <w:drawing>
          <wp:inline distT="0" distB="0" distL="0" distR="0">
            <wp:extent cx="7620" cy="7620"/>
            <wp:effectExtent l="0" t="0" r="0" b="0"/>
            <wp:docPr id="4" name="Picture 4" descr="Skip Navigation Links">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kip Navigation Link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260FD7">
        <w:rPr>
          <w:i/>
          <w:iCs/>
          <w:color w:val="333333"/>
        </w:rPr>
        <w:t>Candidates recognize the importance of, demonstrate, and facilitate professional learning and leadership as a career-long effort and responsibility.</w:t>
      </w:r>
    </w:p>
    <w:p w:rsidR="00990085" w:rsidRDefault="00990085" w:rsidP="0031666A">
      <w:pPr>
        <w:pStyle w:val="BodyText"/>
        <w:ind w:left="60"/>
        <w:rPr>
          <w:b/>
          <w:szCs w:val="24"/>
        </w:rPr>
      </w:pPr>
    </w:p>
    <w:p w:rsidR="002375A3" w:rsidRPr="00571BC8" w:rsidRDefault="002375A3" w:rsidP="002375A3">
      <w:pPr>
        <w:rPr>
          <w:b/>
          <w:lang w:val="x-none"/>
        </w:rPr>
      </w:pPr>
      <w:proofErr w:type="spellStart"/>
      <w:r w:rsidRPr="00571BC8">
        <w:rPr>
          <w:b/>
          <w:lang w:val="x-none"/>
        </w:rPr>
        <w:t>InTASC</w:t>
      </w:r>
      <w:proofErr w:type="spellEnd"/>
      <w:r w:rsidRPr="00571BC8">
        <w:rPr>
          <w:b/>
          <w:lang w:val="x-none"/>
        </w:rPr>
        <w:t xml:space="preserve"> MODEL CORE TEACHING STANDARDS ADDRESSED:</w:t>
      </w:r>
    </w:p>
    <w:p w:rsidR="002375A3" w:rsidRPr="00571BC8" w:rsidRDefault="002375A3" w:rsidP="002375A3">
      <w:pPr>
        <w:numPr>
          <w:ilvl w:val="0"/>
          <w:numId w:val="21"/>
        </w:numPr>
        <w:rPr>
          <w:lang w:val="x-none"/>
        </w:rPr>
      </w:pPr>
      <w:r w:rsidRPr="00571BC8">
        <w:rPr>
          <w:lang w:val="x-none"/>
        </w:rPr>
        <w:t>Learner Development</w:t>
      </w:r>
    </w:p>
    <w:p w:rsidR="002375A3" w:rsidRPr="00571BC8" w:rsidRDefault="002375A3" w:rsidP="002375A3">
      <w:pPr>
        <w:numPr>
          <w:ilvl w:val="0"/>
          <w:numId w:val="21"/>
        </w:numPr>
        <w:rPr>
          <w:lang w:val="x-none"/>
        </w:rPr>
      </w:pPr>
      <w:r w:rsidRPr="00571BC8">
        <w:rPr>
          <w:lang w:val="x-none"/>
        </w:rPr>
        <w:t>Learner Differences</w:t>
      </w:r>
    </w:p>
    <w:p w:rsidR="002375A3" w:rsidRPr="00571BC8" w:rsidRDefault="002375A3" w:rsidP="002375A3">
      <w:pPr>
        <w:numPr>
          <w:ilvl w:val="0"/>
          <w:numId w:val="21"/>
        </w:numPr>
        <w:rPr>
          <w:lang w:val="x-none"/>
        </w:rPr>
      </w:pPr>
      <w:r w:rsidRPr="00571BC8">
        <w:rPr>
          <w:lang w:val="x-none"/>
        </w:rPr>
        <w:t>Learner Environments</w:t>
      </w:r>
    </w:p>
    <w:p w:rsidR="002375A3" w:rsidRPr="00571BC8" w:rsidRDefault="002375A3" w:rsidP="002375A3">
      <w:pPr>
        <w:numPr>
          <w:ilvl w:val="0"/>
          <w:numId w:val="21"/>
        </w:numPr>
        <w:rPr>
          <w:lang w:val="x-none"/>
        </w:rPr>
      </w:pPr>
      <w:r w:rsidRPr="00571BC8">
        <w:rPr>
          <w:lang w:val="x-none"/>
        </w:rPr>
        <w:t>Content Knowledge</w:t>
      </w:r>
    </w:p>
    <w:p w:rsidR="002375A3" w:rsidRPr="00571BC8" w:rsidRDefault="002375A3" w:rsidP="002375A3">
      <w:pPr>
        <w:numPr>
          <w:ilvl w:val="0"/>
          <w:numId w:val="21"/>
        </w:numPr>
        <w:rPr>
          <w:lang w:val="x-none"/>
        </w:rPr>
      </w:pPr>
      <w:r w:rsidRPr="00571BC8">
        <w:rPr>
          <w:lang w:val="x-none"/>
        </w:rPr>
        <w:t>Application of Content</w:t>
      </w:r>
    </w:p>
    <w:p w:rsidR="002375A3" w:rsidRPr="00571BC8" w:rsidRDefault="002375A3" w:rsidP="002375A3">
      <w:pPr>
        <w:numPr>
          <w:ilvl w:val="0"/>
          <w:numId w:val="21"/>
        </w:numPr>
        <w:rPr>
          <w:lang w:val="x-none"/>
        </w:rPr>
      </w:pPr>
      <w:r w:rsidRPr="00571BC8">
        <w:rPr>
          <w:lang w:val="x-none"/>
        </w:rPr>
        <w:t>Assessment</w:t>
      </w:r>
    </w:p>
    <w:p w:rsidR="002375A3" w:rsidRPr="00571BC8" w:rsidRDefault="002375A3" w:rsidP="002375A3">
      <w:pPr>
        <w:numPr>
          <w:ilvl w:val="0"/>
          <w:numId w:val="21"/>
        </w:numPr>
        <w:rPr>
          <w:lang w:val="x-none"/>
        </w:rPr>
      </w:pPr>
      <w:r w:rsidRPr="00571BC8">
        <w:rPr>
          <w:lang w:val="x-none"/>
        </w:rPr>
        <w:t>Planning for Instruction</w:t>
      </w:r>
    </w:p>
    <w:p w:rsidR="002375A3" w:rsidRPr="00571BC8" w:rsidRDefault="002375A3" w:rsidP="002375A3">
      <w:pPr>
        <w:numPr>
          <w:ilvl w:val="0"/>
          <w:numId w:val="21"/>
        </w:numPr>
        <w:rPr>
          <w:lang w:val="x-none"/>
        </w:rPr>
      </w:pPr>
      <w:r w:rsidRPr="00571BC8">
        <w:rPr>
          <w:lang w:val="x-none"/>
        </w:rPr>
        <w:lastRenderedPageBreak/>
        <w:t>Instructional Strategies</w:t>
      </w:r>
    </w:p>
    <w:p w:rsidR="002375A3" w:rsidRPr="00571BC8" w:rsidRDefault="002375A3" w:rsidP="002375A3">
      <w:pPr>
        <w:numPr>
          <w:ilvl w:val="0"/>
          <w:numId w:val="21"/>
        </w:numPr>
        <w:rPr>
          <w:lang w:val="x-none"/>
        </w:rPr>
      </w:pPr>
      <w:r w:rsidRPr="00571BC8">
        <w:rPr>
          <w:lang w:val="x-none"/>
        </w:rPr>
        <w:t>Professional Learning and Ethical Practice</w:t>
      </w:r>
    </w:p>
    <w:p w:rsidR="002375A3" w:rsidRPr="00571BC8" w:rsidRDefault="002375A3" w:rsidP="002375A3">
      <w:pPr>
        <w:numPr>
          <w:ilvl w:val="0"/>
          <w:numId w:val="21"/>
        </w:numPr>
        <w:rPr>
          <w:lang w:val="x-none"/>
        </w:rPr>
      </w:pPr>
      <w:r w:rsidRPr="00571BC8">
        <w:rPr>
          <w:lang w:val="x-none"/>
        </w:rPr>
        <w:t xml:space="preserve">Leadership and Collaboration </w:t>
      </w:r>
    </w:p>
    <w:p w:rsidR="002375A3" w:rsidRPr="00571BC8" w:rsidRDefault="002375A3" w:rsidP="002375A3">
      <w:pPr>
        <w:shd w:val="clear" w:color="auto" w:fill="FFFFFF"/>
        <w:tabs>
          <w:tab w:val="num" w:pos="720"/>
        </w:tabs>
        <w:rPr>
          <w:b/>
          <w:bCs/>
          <w:color w:val="D66320"/>
        </w:rPr>
      </w:pPr>
    </w:p>
    <w:p w:rsidR="002375A3" w:rsidRPr="00571BC8" w:rsidRDefault="002375A3" w:rsidP="002375A3">
      <w:pPr>
        <w:pStyle w:val="BodyText"/>
        <w:rPr>
          <w:b/>
          <w:szCs w:val="24"/>
        </w:rPr>
      </w:pPr>
      <w:r w:rsidRPr="00571BC8">
        <w:rPr>
          <w:b/>
          <w:szCs w:val="24"/>
        </w:rPr>
        <w:t>DANIELSON FRAMEWORK ADDESSED:</w:t>
      </w:r>
    </w:p>
    <w:p w:rsidR="002375A3" w:rsidRPr="00571BC8" w:rsidRDefault="002375A3" w:rsidP="002375A3">
      <w:pPr>
        <w:pStyle w:val="BodyText"/>
        <w:numPr>
          <w:ilvl w:val="0"/>
          <w:numId w:val="22"/>
        </w:numPr>
        <w:rPr>
          <w:szCs w:val="24"/>
        </w:rPr>
      </w:pPr>
      <w:r w:rsidRPr="00571BC8">
        <w:rPr>
          <w:szCs w:val="24"/>
        </w:rPr>
        <w:t>Planning and Preparation</w:t>
      </w:r>
    </w:p>
    <w:p w:rsidR="002375A3" w:rsidRPr="00571BC8" w:rsidRDefault="002375A3" w:rsidP="002375A3">
      <w:pPr>
        <w:pStyle w:val="BodyText"/>
        <w:numPr>
          <w:ilvl w:val="0"/>
          <w:numId w:val="22"/>
        </w:numPr>
        <w:rPr>
          <w:szCs w:val="24"/>
        </w:rPr>
      </w:pPr>
      <w:r w:rsidRPr="00571BC8">
        <w:rPr>
          <w:szCs w:val="24"/>
        </w:rPr>
        <w:t>Classroom Environment</w:t>
      </w:r>
    </w:p>
    <w:p w:rsidR="002375A3" w:rsidRPr="00571BC8" w:rsidRDefault="002375A3" w:rsidP="002375A3">
      <w:pPr>
        <w:pStyle w:val="BodyText"/>
        <w:numPr>
          <w:ilvl w:val="0"/>
          <w:numId w:val="22"/>
        </w:numPr>
        <w:rPr>
          <w:szCs w:val="24"/>
        </w:rPr>
      </w:pPr>
      <w:r w:rsidRPr="00571BC8">
        <w:rPr>
          <w:szCs w:val="24"/>
        </w:rPr>
        <w:t>Instruction</w:t>
      </w:r>
    </w:p>
    <w:p w:rsidR="002375A3" w:rsidRDefault="002375A3" w:rsidP="002375A3">
      <w:pPr>
        <w:pStyle w:val="BodyText"/>
        <w:numPr>
          <w:ilvl w:val="0"/>
          <w:numId w:val="22"/>
        </w:numPr>
        <w:rPr>
          <w:szCs w:val="24"/>
        </w:rPr>
      </w:pPr>
      <w:r w:rsidRPr="00571BC8">
        <w:rPr>
          <w:szCs w:val="24"/>
        </w:rPr>
        <w:t>Professional Responsibility</w:t>
      </w:r>
    </w:p>
    <w:p w:rsidR="002375A3" w:rsidRDefault="002375A3" w:rsidP="002375A3">
      <w:pPr>
        <w:pStyle w:val="Heading1"/>
      </w:pPr>
      <w:r w:rsidRPr="007F4AEF">
        <w:rPr>
          <w:rFonts w:ascii="Times New Roman" w:hAnsi="Times New Roman" w:cs="Times New Roman"/>
          <w:sz w:val="22"/>
          <w:szCs w:val="22"/>
        </w:rPr>
        <w:t>ASSESSMENT/OBJECTIVE MATRIX FOR OPED</w:t>
      </w:r>
      <w:r>
        <w:rPr>
          <w:rFonts w:ascii="Times New Roman" w:hAnsi="Times New Roman" w:cs="Times New Roman"/>
          <w:sz w:val="22"/>
          <w:szCs w:val="22"/>
        </w:rPr>
        <w:t xml:space="preserve"> 645</w:t>
      </w:r>
    </w:p>
    <w:tbl>
      <w:tblPr>
        <w:tblW w:w="10455" w:type="dxa"/>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9"/>
        <w:gridCol w:w="1232"/>
        <w:gridCol w:w="1232"/>
        <w:gridCol w:w="1232"/>
        <w:gridCol w:w="1233"/>
        <w:gridCol w:w="1232"/>
        <w:gridCol w:w="1232"/>
        <w:gridCol w:w="1233"/>
      </w:tblGrid>
      <w:tr w:rsidR="002375A3" w:rsidRPr="005D5547" w:rsidTr="009E7C9A">
        <w:trPr>
          <w:trHeight w:val="504"/>
        </w:trPr>
        <w:tc>
          <w:tcPr>
            <w:tcW w:w="1829" w:type="dxa"/>
            <w:shd w:val="clear" w:color="auto" w:fill="B3B3B3"/>
          </w:tcPr>
          <w:p w:rsidR="002375A3" w:rsidRPr="000C65AE" w:rsidRDefault="002375A3" w:rsidP="009E7C9A">
            <w:pPr>
              <w:rPr>
                <w:b/>
              </w:rPr>
            </w:pPr>
            <w:r w:rsidRPr="000C65AE">
              <w:rPr>
                <w:b/>
              </w:rPr>
              <w:t>Assessment</w:t>
            </w:r>
          </w:p>
        </w:tc>
        <w:tc>
          <w:tcPr>
            <w:tcW w:w="1232" w:type="dxa"/>
            <w:shd w:val="clear" w:color="auto" w:fill="B3B3B3"/>
          </w:tcPr>
          <w:p w:rsidR="002375A3" w:rsidRPr="000C65AE" w:rsidRDefault="002375A3" w:rsidP="009E7C9A">
            <w:pPr>
              <w:rPr>
                <w:b/>
              </w:rPr>
            </w:pPr>
            <w:r w:rsidRPr="000C65AE">
              <w:rPr>
                <w:b/>
              </w:rPr>
              <w:t>Course Objective</w:t>
            </w:r>
          </w:p>
        </w:tc>
        <w:tc>
          <w:tcPr>
            <w:tcW w:w="1232" w:type="dxa"/>
            <w:shd w:val="clear" w:color="auto" w:fill="B3B3B3"/>
          </w:tcPr>
          <w:p w:rsidR="002375A3" w:rsidRPr="000C65AE" w:rsidRDefault="002375A3" w:rsidP="009E7C9A">
            <w:pPr>
              <w:rPr>
                <w:b/>
              </w:rPr>
            </w:pPr>
            <w:r w:rsidRPr="000C65AE">
              <w:rPr>
                <w:b/>
              </w:rPr>
              <w:t>AFTSE Objective</w:t>
            </w:r>
          </w:p>
        </w:tc>
        <w:tc>
          <w:tcPr>
            <w:tcW w:w="1232" w:type="dxa"/>
            <w:shd w:val="clear" w:color="auto" w:fill="B3B3B3"/>
          </w:tcPr>
          <w:p w:rsidR="002375A3" w:rsidRPr="00EC0DA2" w:rsidRDefault="002375A3" w:rsidP="009E7C9A">
            <w:pPr>
              <w:rPr>
                <w:b/>
                <w:sz w:val="22"/>
                <w:szCs w:val="22"/>
              </w:rPr>
            </w:pPr>
            <w:r w:rsidRPr="00EC0DA2">
              <w:rPr>
                <w:b/>
                <w:sz w:val="22"/>
                <w:szCs w:val="22"/>
              </w:rPr>
              <w:t>KY Teacher  Standards</w:t>
            </w:r>
          </w:p>
        </w:tc>
        <w:tc>
          <w:tcPr>
            <w:tcW w:w="1233" w:type="dxa"/>
            <w:shd w:val="clear" w:color="auto" w:fill="B3B3B3"/>
          </w:tcPr>
          <w:p w:rsidR="002375A3" w:rsidRPr="000C65AE" w:rsidRDefault="002375A3" w:rsidP="009E7C9A">
            <w:pPr>
              <w:rPr>
                <w:b/>
              </w:rPr>
            </w:pPr>
            <w:r>
              <w:rPr>
                <w:b/>
              </w:rPr>
              <w:t>*IL</w:t>
            </w:r>
            <w:r w:rsidRPr="000C65AE">
              <w:rPr>
                <w:b/>
              </w:rPr>
              <w:t>A Standard</w:t>
            </w:r>
          </w:p>
        </w:tc>
        <w:tc>
          <w:tcPr>
            <w:tcW w:w="1232" w:type="dxa"/>
            <w:shd w:val="clear" w:color="auto" w:fill="B3B3B3"/>
          </w:tcPr>
          <w:p w:rsidR="002375A3" w:rsidRPr="000C65AE" w:rsidRDefault="002375A3" w:rsidP="009E7C9A">
            <w:pPr>
              <w:rPr>
                <w:b/>
              </w:rPr>
            </w:pPr>
            <w:r>
              <w:rPr>
                <w:b/>
              </w:rPr>
              <w:t>Daniel-son</w:t>
            </w:r>
          </w:p>
        </w:tc>
        <w:tc>
          <w:tcPr>
            <w:tcW w:w="1232" w:type="dxa"/>
            <w:shd w:val="clear" w:color="auto" w:fill="B3B3B3"/>
          </w:tcPr>
          <w:p w:rsidR="002375A3" w:rsidRDefault="002375A3" w:rsidP="009E7C9A">
            <w:pPr>
              <w:rPr>
                <w:b/>
              </w:rPr>
            </w:pPr>
            <w:r>
              <w:rPr>
                <w:b/>
              </w:rPr>
              <w:t>Highly</w:t>
            </w:r>
          </w:p>
          <w:p w:rsidR="002375A3" w:rsidRDefault="002375A3" w:rsidP="009E7C9A">
            <w:pPr>
              <w:rPr>
                <w:b/>
              </w:rPr>
            </w:pPr>
            <w:r>
              <w:rPr>
                <w:b/>
              </w:rPr>
              <w:t>Effective</w:t>
            </w:r>
          </w:p>
          <w:p w:rsidR="002375A3" w:rsidRPr="000C65AE" w:rsidRDefault="002375A3" w:rsidP="009E7C9A">
            <w:pPr>
              <w:rPr>
                <w:b/>
              </w:rPr>
            </w:pPr>
            <w:r>
              <w:rPr>
                <w:b/>
              </w:rPr>
              <w:t>Teaching</w:t>
            </w:r>
          </w:p>
        </w:tc>
        <w:tc>
          <w:tcPr>
            <w:tcW w:w="1233" w:type="dxa"/>
            <w:shd w:val="clear" w:color="auto" w:fill="B3B3B3"/>
          </w:tcPr>
          <w:p w:rsidR="002375A3" w:rsidRPr="000C65AE" w:rsidRDefault="002375A3" w:rsidP="009E7C9A">
            <w:pPr>
              <w:rPr>
                <w:b/>
              </w:rPr>
            </w:pPr>
            <w:proofErr w:type="spellStart"/>
            <w:r>
              <w:rPr>
                <w:b/>
              </w:rPr>
              <w:t>Intasc</w:t>
            </w:r>
            <w:proofErr w:type="spellEnd"/>
          </w:p>
        </w:tc>
      </w:tr>
      <w:tr w:rsidR="002375A3" w:rsidRPr="005D5547" w:rsidTr="009E7C9A">
        <w:trPr>
          <w:trHeight w:val="461"/>
        </w:trPr>
        <w:tc>
          <w:tcPr>
            <w:tcW w:w="1829" w:type="dxa"/>
            <w:vAlign w:val="center"/>
          </w:tcPr>
          <w:p w:rsidR="002375A3" w:rsidRPr="000C65AE" w:rsidRDefault="002375A3" w:rsidP="009E7C9A">
            <w:r>
              <w:t>Classroom Action Plans</w:t>
            </w:r>
          </w:p>
        </w:tc>
        <w:tc>
          <w:tcPr>
            <w:tcW w:w="1232" w:type="dxa"/>
            <w:vAlign w:val="center"/>
          </w:tcPr>
          <w:p w:rsidR="002375A3" w:rsidRPr="000C65AE" w:rsidRDefault="002375A3" w:rsidP="009E7C9A">
            <w:pPr>
              <w:jc w:val="center"/>
            </w:pPr>
            <w:r>
              <w:t>1,3,4,</w:t>
            </w:r>
            <w:r w:rsidRPr="00A4203E">
              <w:t>5</w:t>
            </w:r>
          </w:p>
        </w:tc>
        <w:tc>
          <w:tcPr>
            <w:tcW w:w="1232" w:type="dxa"/>
            <w:vAlign w:val="center"/>
          </w:tcPr>
          <w:p w:rsidR="002375A3" w:rsidRPr="000C65AE" w:rsidRDefault="002375A3" w:rsidP="009E7C9A">
            <w:pPr>
              <w:jc w:val="center"/>
            </w:pPr>
            <w:r>
              <w:t>1,2,4</w:t>
            </w:r>
          </w:p>
        </w:tc>
        <w:tc>
          <w:tcPr>
            <w:tcW w:w="1232" w:type="dxa"/>
            <w:vAlign w:val="center"/>
          </w:tcPr>
          <w:p w:rsidR="002375A3" w:rsidRPr="000C65AE" w:rsidRDefault="002375A3" w:rsidP="009E7C9A">
            <w:pPr>
              <w:jc w:val="center"/>
            </w:pPr>
            <w:r>
              <w:t>1-7</w:t>
            </w:r>
          </w:p>
        </w:tc>
        <w:tc>
          <w:tcPr>
            <w:tcW w:w="1233" w:type="dxa"/>
            <w:vAlign w:val="center"/>
          </w:tcPr>
          <w:p w:rsidR="002375A3" w:rsidRPr="000C65AE" w:rsidRDefault="002375A3" w:rsidP="009E7C9A">
            <w:pPr>
              <w:jc w:val="center"/>
            </w:pPr>
            <w:r>
              <w:t>1-5</w:t>
            </w:r>
          </w:p>
        </w:tc>
        <w:tc>
          <w:tcPr>
            <w:tcW w:w="1232" w:type="dxa"/>
            <w:vAlign w:val="center"/>
          </w:tcPr>
          <w:p w:rsidR="002375A3" w:rsidRDefault="002375A3" w:rsidP="009E7C9A">
            <w:pPr>
              <w:jc w:val="center"/>
            </w:pPr>
            <w:r>
              <w:t>1-4</w:t>
            </w:r>
          </w:p>
        </w:tc>
        <w:tc>
          <w:tcPr>
            <w:tcW w:w="1232" w:type="dxa"/>
            <w:vAlign w:val="center"/>
          </w:tcPr>
          <w:p w:rsidR="002375A3" w:rsidRDefault="002375A3" w:rsidP="009E7C9A">
            <w:pPr>
              <w:jc w:val="center"/>
            </w:pPr>
            <w:r>
              <w:t>1-5</w:t>
            </w:r>
          </w:p>
        </w:tc>
        <w:tc>
          <w:tcPr>
            <w:tcW w:w="1233" w:type="dxa"/>
            <w:vAlign w:val="center"/>
          </w:tcPr>
          <w:p w:rsidR="002375A3" w:rsidRDefault="002375A3" w:rsidP="009E7C9A">
            <w:pPr>
              <w:jc w:val="center"/>
            </w:pPr>
            <w:r>
              <w:t>1-10</w:t>
            </w:r>
          </w:p>
        </w:tc>
      </w:tr>
      <w:tr w:rsidR="002375A3" w:rsidRPr="005D5547" w:rsidTr="009E7C9A">
        <w:trPr>
          <w:trHeight w:val="607"/>
        </w:trPr>
        <w:tc>
          <w:tcPr>
            <w:tcW w:w="1829" w:type="dxa"/>
            <w:vAlign w:val="center"/>
          </w:tcPr>
          <w:p w:rsidR="002375A3" w:rsidRPr="000C65AE" w:rsidRDefault="002375A3" w:rsidP="009E7C9A">
            <w:r>
              <w:t xml:space="preserve">Diagnostic Reading Case Study Part </w:t>
            </w:r>
            <w:r w:rsidR="00FA2B16">
              <w:t>2</w:t>
            </w:r>
          </w:p>
        </w:tc>
        <w:tc>
          <w:tcPr>
            <w:tcW w:w="1232" w:type="dxa"/>
            <w:vAlign w:val="center"/>
          </w:tcPr>
          <w:p w:rsidR="002375A3" w:rsidRPr="000C65AE" w:rsidRDefault="002375A3" w:rsidP="009E7C9A">
            <w:pPr>
              <w:jc w:val="center"/>
            </w:pPr>
            <w:r>
              <w:t>3-5</w:t>
            </w:r>
          </w:p>
        </w:tc>
        <w:tc>
          <w:tcPr>
            <w:tcW w:w="1232" w:type="dxa"/>
            <w:vAlign w:val="center"/>
          </w:tcPr>
          <w:p w:rsidR="002375A3" w:rsidRPr="000C65AE" w:rsidRDefault="002375A3" w:rsidP="009E7C9A">
            <w:pPr>
              <w:jc w:val="center"/>
            </w:pPr>
            <w:r>
              <w:t>2.4.5</w:t>
            </w:r>
          </w:p>
        </w:tc>
        <w:tc>
          <w:tcPr>
            <w:tcW w:w="1232" w:type="dxa"/>
            <w:vAlign w:val="center"/>
          </w:tcPr>
          <w:p w:rsidR="002375A3" w:rsidRPr="000C65AE" w:rsidRDefault="002375A3" w:rsidP="009E7C9A">
            <w:pPr>
              <w:jc w:val="center"/>
            </w:pPr>
            <w:r>
              <w:t>1,2,4,5,8</w:t>
            </w:r>
          </w:p>
        </w:tc>
        <w:tc>
          <w:tcPr>
            <w:tcW w:w="1233" w:type="dxa"/>
            <w:vAlign w:val="center"/>
          </w:tcPr>
          <w:p w:rsidR="002375A3" w:rsidRPr="000C65AE" w:rsidRDefault="002375A3" w:rsidP="009E7C9A">
            <w:pPr>
              <w:jc w:val="center"/>
            </w:pPr>
            <w:r>
              <w:t>1-5</w:t>
            </w:r>
          </w:p>
        </w:tc>
        <w:tc>
          <w:tcPr>
            <w:tcW w:w="1232" w:type="dxa"/>
            <w:vAlign w:val="center"/>
          </w:tcPr>
          <w:p w:rsidR="002375A3" w:rsidRDefault="002375A3" w:rsidP="009E7C9A">
            <w:pPr>
              <w:jc w:val="center"/>
            </w:pPr>
            <w:r>
              <w:t>1,3</w:t>
            </w:r>
          </w:p>
        </w:tc>
        <w:tc>
          <w:tcPr>
            <w:tcW w:w="1232" w:type="dxa"/>
            <w:vAlign w:val="center"/>
          </w:tcPr>
          <w:p w:rsidR="002375A3" w:rsidRDefault="002375A3" w:rsidP="009E7C9A">
            <w:pPr>
              <w:jc w:val="center"/>
            </w:pPr>
            <w:r>
              <w:t>2,4,5</w:t>
            </w:r>
          </w:p>
        </w:tc>
        <w:tc>
          <w:tcPr>
            <w:tcW w:w="1233" w:type="dxa"/>
            <w:vAlign w:val="center"/>
          </w:tcPr>
          <w:p w:rsidR="002375A3" w:rsidRDefault="002375A3" w:rsidP="009E7C9A">
            <w:pPr>
              <w:jc w:val="center"/>
            </w:pPr>
            <w:r>
              <w:t>4-8</w:t>
            </w:r>
          </w:p>
        </w:tc>
      </w:tr>
      <w:tr w:rsidR="002375A3" w:rsidRPr="005D5547" w:rsidTr="009E7C9A">
        <w:trPr>
          <w:trHeight w:val="782"/>
        </w:trPr>
        <w:tc>
          <w:tcPr>
            <w:tcW w:w="1829" w:type="dxa"/>
            <w:vAlign w:val="center"/>
          </w:tcPr>
          <w:p w:rsidR="002375A3" w:rsidRPr="000C65AE" w:rsidRDefault="002375A3" w:rsidP="009E7C9A">
            <w:r>
              <w:t xml:space="preserve">CRI Action Plans </w:t>
            </w:r>
          </w:p>
        </w:tc>
        <w:tc>
          <w:tcPr>
            <w:tcW w:w="1232" w:type="dxa"/>
            <w:vAlign w:val="center"/>
          </w:tcPr>
          <w:p w:rsidR="002375A3" w:rsidRPr="000C65AE" w:rsidRDefault="002375A3" w:rsidP="009E7C9A">
            <w:pPr>
              <w:jc w:val="center"/>
            </w:pPr>
            <w:r>
              <w:t>1,3,4,</w:t>
            </w:r>
            <w:r w:rsidRPr="00A4203E">
              <w:t>5</w:t>
            </w:r>
          </w:p>
        </w:tc>
        <w:tc>
          <w:tcPr>
            <w:tcW w:w="1232" w:type="dxa"/>
            <w:vAlign w:val="center"/>
          </w:tcPr>
          <w:p w:rsidR="002375A3" w:rsidRPr="000C65AE" w:rsidRDefault="002375A3" w:rsidP="009E7C9A">
            <w:pPr>
              <w:jc w:val="center"/>
            </w:pPr>
            <w:r>
              <w:t>1,2,4</w:t>
            </w:r>
          </w:p>
        </w:tc>
        <w:tc>
          <w:tcPr>
            <w:tcW w:w="1232" w:type="dxa"/>
            <w:vAlign w:val="center"/>
          </w:tcPr>
          <w:p w:rsidR="002375A3" w:rsidRPr="000C65AE" w:rsidRDefault="002375A3" w:rsidP="009E7C9A">
            <w:pPr>
              <w:jc w:val="center"/>
            </w:pPr>
            <w:r>
              <w:t>1-7</w:t>
            </w:r>
          </w:p>
        </w:tc>
        <w:tc>
          <w:tcPr>
            <w:tcW w:w="1233" w:type="dxa"/>
            <w:vAlign w:val="center"/>
          </w:tcPr>
          <w:p w:rsidR="002375A3" w:rsidRPr="000C65AE" w:rsidRDefault="002375A3" w:rsidP="009E7C9A">
            <w:pPr>
              <w:jc w:val="center"/>
            </w:pPr>
            <w:r>
              <w:t>1-5</w:t>
            </w:r>
          </w:p>
        </w:tc>
        <w:tc>
          <w:tcPr>
            <w:tcW w:w="1232" w:type="dxa"/>
            <w:vAlign w:val="center"/>
          </w:tcPr>
          <w:p w:rsidR="002375A3" w:rsidRPr="000C65AE" w:rsidRDefault="002375A3" w:rsidP="009E7C9A">
            <w:pPr>
              <w:jc w:val="center"/>
            </w:pPr>
            <w:r>
              <w:t>1-4</w:t>
            </w:r>
          </w:p>
        </w:tc>
        <w:tc>
          <w:tcPr>
            <w:tcW w:w="1232" w:type="dxa"/>
            <w:vAlign w:val="center"/>
          </w:tcPr>
          <w:p w:rsidR="002375A3" w:rsidRPr="000C65AE" w:rsidRDefault="002375A3" w:rsidP="009E7C9A">
            <w:pPr>
              <w:jc w:val="center"/>
            </w:pPr>
            <w:r>
              <w:t>1-5</w:t>
            </w:r>
          </w:p>
        </w:tc>
        <w:tc>
          <w:tcPr>
            <w:tcW w:w="1233" w:type="dxa"/>
            <w:vAlign w:val="center"/>
          </w:tcPr>
          <w:p w:rsidR="002375A3" w:rsidRPr="000C65AE" w:rsidRDefault="002375A3" w:rsidP="009E7C9A">
            <w:pPr>
              <w:jc w:val="center"/>
            </w:pPr>
            <w:r>
              <w:t>1-10</w:t>
            </w:r>
          </w:p>
        </w:tc>
      </w:tr>
      <w:tr w:rsidR="002375A3" w:rsidRPr="005D5547" w:rsidTr="009E7C9A">
        <w:trPr>
          <w:trHeight w:val="601"/>
        </w:trPr>
        <w:tc>
          <w:tcPr>
            <w:tcW w:w="1829" w:type="dxa"/>
            <w:vAlign w:val="center"/>
          </w:tcPr>
          <w:p w:rsidR="002375A3" w:rsidRPr="000C65AE" w:rsidRDefault="002375A3" w:rsidP="009E7C9A">
            <w:r>
              <w:t>Classroom Involvement</w:t>
            </w:r>
          </w:p>
        </w:tc>
        <w:tc>
          <w:tcPr>
            <w:tcW w:w="1232" w:type="dxa"/>
            <w:vAlign w:val="center"/>
          </w:tcPr>
          <w:p w:rsidR="002375A3" w:rsidRPr="000C65AE" w:rsidRDefault="002375A3" w:rsidP="009E7C9A">
            <w:pPr>
              <w:jc w:val="center"/>
            </w:pPr>
            <w:r w:rsidRPr="00A4203E">
              <w:t>1,</w:t>
            </w:r>
            <w:r>
              <w:t>2</w:t>
            </w:r>
          </w:p>
        </w:tc>
        <w:tc>
          <w:tcPr>
            <w:tcW w:w="1232" w:type="dxa"/>
            <w:vAlign w:val="center"/>
          </w:tcPr>
          <w:p w:rsidR="002375A3" w:rsidRPr="000C65AE" w:rsidRDefault="002375A3" w:rsidP="009E7C9A">
            <w:pPr>
              <w:jc w:val="center"/>
            </w:pPr>
            <w:r>
              <w:t>1</w:t>
            </w:r>
          </w:p>
        </w:tc>
        <w:tc>
          <w:tcPr>
            <w:tcW w:w="1232" w:type="dxa"/>
            <w:vAlign w:val="center"/>
          </w:tcPr>
          <w:p w:rsidR="002375A3" w:rsidRPr="000C65AE" w:rsidRDefault="002375A3" w:rsidP="009E7C9A">
            <w:pPr>
              <w:jc w:val="center"/>
            </w:pPr>
            <w:r w:rsidRPr="00A4203E">
              <w:t>1</w:t>
            </w:r>
            <w:r>
              <w:t>,8</w:t>
            </w:r>
          </w:p>
        </w:tc>
        <w:tc>
          <w:tcPr>
            <w:tcW w:w="1233" w:type="dxa"/>
            <w:vAlign w:val="center"/>
          </w:tcPr>
          <w:p w:rsidR="002375A3" w:rsidRPr="00AA6061" w:rsidRDefault="002375A3" w:rsidP="009E7C9A">
            <w:pPr>
              <w:jc w:val="center"/>
            </w:pPr>
            <w:r w:rsidRPr="00A4203E">
              <w:t>1</w:t>
            </w:r>
          </w:p>
        </w:tc>
        <w:tc>
          <w:tcPr>
            <w:tcW w:w="1232" w:type="dxa"/>
            <w:vAlign w:val="center"/>
          </w:tcPr>
          <w:p w:rsidR="002375A3" w:rsidRDefault="002375A3" w:rsidP="009E7C9A">
            <w:pPr>
              <w:jc w:val="center"/>
            </w:pPr>
            <w:r>
              <w:t>1,4</w:t>
            </w:r>
          </w:p>
        </w:tc>
        <w:tc>
          <w:tcPr>
            <w:tcW w:w="1232" w:type="dxa"/>
            <w:vAlign w:val="center"/>
          </w:tcPr>
          <w:p w:rsidR="002375A3" w:rsidRDefault="002375A3" w:rsidP="009E7C9A">
            <w:pPr>
              <w:jc w:val="center"/>
            </w:pPr>
            <w:r>
              <w:t>5</w:t>
            </w:r>
          </w:p>
        </w:tc>
        <w:tc>
          <w:tcPr>
            <w:tcW w:w="1233" w:type="dxa"/>
            <w:vAlign w:val="center"/>
          </w:tcPr>
          <w:p w:rsidR="002375A3" w:rsidRDefault="002375A3" w:rsidP="009E7C9A">
            <w:pPr>
              <w:jc w:val="center"/>
            </w:pPr>
            <w:r>
              <w:t>4,5,10</w:t>
            </w:r>
          </w:p>
        </w:tc>
      </w:tr>
    </w:tbl>
    <w:p w:rsidR="002375A3" w:rsidRPr="00F80C92" w:rsidRDefault="002375A3" w:rsidP="002375A3">
      <w:pPr>
        <w:rPr>
          <w:b/>
          <w:sz w:val="22"/>
          <w:szCs w:val="22"/>
        </w:rPr>
      </w:pPr>
      <w:r w:rsidRPr="00F80C92">
        <w:rPr>
          <w:b/>
          <w:sz w:val="22"/>
          <w:szCs w:val="22"/>
        </w:rPr>
        <w:t>*Each assessment tool reflects particular learner objectives, KY teacher standards, and AFTSE goals, as delineated in the syllabus.</w:t>
      </w:r>
      <w:r>
        <w:rPr>
          <w:b/>
          <w:sz w:val="22"/>
          <w:szCs w:val="22"/>
        </w:rPr>
        <w:t xml:space="preserve"> </w:t>
      </w:r>
      <w:r w:rsidRPr="00731494">
        <w:rPr>
          <w:sz w:val="22"/>
          <w:szCs w:val="22"/>
          <w:vertAlign w:val="superscript"/>
        </w:rPr>
        <w:t>1</w:t>
      </w:r>
      <w:r>
        <w:rPr>
          <w:b/>
          <w:sz w:val="22"/>
          <w:szCs w:val="22"/>
        </w:rPr>
        <w:t xml:space="preserve">Annsley Frazier Thornton School of Education;   </w:t>
      </w:r>
      <w:r>
        <w:rPr>
          <w:b/>
          <w:sz w:val="22"/>
          <w:szCs w:val="22"/>
          <w:vertAlign w:val="superscript"/>
        </w:rPr>
        <w:t>2</w:t>
      </w:r>
      <w:r w:rsidRPr="0009501F">
        <w:rPr>
          <w:b/>
          <w:sz w:val="22"/>
          <w:szCs w:val="22"/>
        </w:rPr>
        <w:t>In</w:t>
      </w:r>
      <w:r>
        <w:rPr>
          <w:b/>
          <w:sz w:val="22"/>
          <w:szCs w:val="22"/>
        </w:rPr>
        <w:t>ternational Literacy Association, standards for reading professionals</w:t>
      </w:r>
    </w:p>
    <w:p w:rsidR="002375A3" w:rsidRDefault="002375A3" w:rsidP="0031666A">
      <w:pPr>
        <w:pStyle w:val="BodyText"/>
        <w:ind w:left="60"/>
        <w:rPr>
          <w:b/>
          <w:szCs w:val="24"/>
        </w:rPr>
      </w:pPr>
    </w:p>
    <w:p w:rsidR="009F72EE" w:rsidRPr="00F80C92" w:rsidRDefault="009F72EE" w:rsidP="009F72EE">
      <w:pPr>
        <w:pStyle w:val="BodyText"/>
        <w:rPr>
          <w:b/>
          <w:szCs w:val="24"/>
        </w:rPr>
      </w:pPr>
      <w:r w:rsidRPr="00341A44">
        <w:rPr>
          <w:b/>
          <w:szCs w:val="24"/>
          <w:u w:val="single"/>
        </w:rPr>
        <w:t>Class Involvement</w:t>
      </w:r>
      <w:r w:rsidRPr="00341A44">
        <w:rPr>
          <w:b/>
          <w:szCs w:val="24"/>
        </w:rPr>
        <w:t xml:space="preserve">: </w:t>
      </w:r>
      <w:r w:rsidRPr="00341A44">
        <w:rPr>
          <w:szCs w:val="24"/>
        </w:rPr>
        <w:t xml:space="preserve">To earn full class involvement points, students are expected to participate and attend all class sessions. You are expected to be a thoughtful, active, and informed member of this class’ professional learning community. Therefore, you are expected to attend each class session, arrive punctually, and be prepared to actively participate in discussions, individual and group presentations, and group activities. </w:t>
      </w:r>
      <w:r w:rsidRPr="00341A44">
        <w:rPr>
          <w:b/>
          <w:szCs w:val="24"/>
        </w:rPr>
        <w:t xml:space="preserve">Be courteous of the professor and other students by turning off cell phones, computers, or other electronic devices when not in use instructionally. All calls, texts, or other types of communication must be made after class or at designated break times. Missing class or being tardy has negative consequences on participation points. </w:t>
      </w:r>
    </w:p>
    <w:p w:rsidR="009F72EE" w:rsidRDefault="009F72EE" w:rsidP="009F72EE">
      <w:pPr>
        <w:pStyle w:val="BodyText"/>
        <w:rPr>
          <w:szCs w:val="24"/>
        </w:rPr>
      </w:pPr>
    </w:p>
    <w:p w:rsidR="009F72EE" w:rsidRPr="008103DB" w:rsidRDefault="009F72EE" w:rsidP="009F72EE">
      <w:pPr>
        <w:pStyle w:val="BodyText"/>
        <w:rPr>
          <w:b/>
          <w:szCs w:val="24"/>
          <w:u w:val="single"/>
        </w:rPr>
      </w:pPr>
      <w:r w:rsidRPr="008103DB">
        <w:rPr>
          <w:b/>
          <w:szCs w:val="24"/>
          <w:u w:val="single"/>
        </w:rPr>
        <w:t xml:space="preserve">Absence and Class </w:t>
      </w:r>
      <w:proofErr w:type="spellStart"/>
      <w:r w:rsidRPr="008103DB">
        <w:rPr>
          <w:b/>
          <w:szCs w:val="24"/>
          <w:u w:val="single"/>
        </w:rPr>
        <w:t>Tardies</w:t>
      </w:r>
      <w:proofErr w:type="spellEnd"/>
    </w:p>
    <w:p w:rsidR="009F72EE" w:rsidRPr="008103DB" w:rsidRDefault="009F72EE" w:rsidP="009F72EE">
      <w:pPr>
        <w:pStyle w:val="BodyText"/>
        <w:rPr>
          <w:szCs w:val="24"/>
        </w:rPr>
      </w:pPr>
      <w:r>
        <w:rPr>
          <w:szCs w:val="24"/>
        </w:rPr>
        <w:t>Students</w:t>
      </w:r>
      <w:r w:rsidRPr="008103DB">
        <w:rPr>
          <w:szCs w:val="24"/>
        </w:rPr>
        <w:t xml:space="preserve"> are allowed </w:t>
      </w:r>
      <w:r w:rsidRPr="003A4CC7">
        <w:rPr>
          <w:b/>
          <w:szCs w:val="24"/>
          <w:u w:val="single"/>
        </w:rPr>
        <w:t>one</w:t>
      </w:r>
      <w:r>
        <w:rPr>
          <w:szCs w:val="24"/>
        </w:rPr>
        <w:t xml:space="preserve"> excused absence from one class. </w:t>
      </w:r>
      <w:r w:rsidRPr="003A4CC7">
        <w:rPr>
          <w:b/>
          <w:i/>
          <w:szCs w:val="24"/>
        </w:rPr>
        <w:t>Student</w:t>
      </w:r>
      <w:r>
        <w:rPr>
          <w:b/>
          <w:i/>
          <w:szCs w:val="24"/>
        </w:rPr>
        <w:t>s</w:t>
      </w:r>
      <w:r w:rsidRPr="003A4CC7">
        <w:rPr>
          <w:b/>
          <w:i/>
          <w:szCs w:val="24"/>
        </w:rPr>
        <w:t xml:space="preserve"> are encouraged to attend another class session on another night to avoid absences.</w:t>
      </w:r>
      <w:r>
        <w:rPr>
          <w:b/>
          <w:i/>
          <w:szCs w:val="24"/>
        </w:rPr>
        <w:t xml:space="preserve"> </w:t>
      </w:r>
      <w:r w:rsidRPr="008103DB">
        <w:rPr>
          <w:szCs w:val="24"/>
        </w:rPr>
        <w:t>E</w:t>
      </w:r>
      <w:r>
        <w:rPr>
          <w:szCs w:val="24"/>
        </w:rPr>
        <w:t>ach unexcused absence thereafter results in a reduction of 5</w:t>
      </w:r>
      <w:r w:rsidRPr="008103DB">
        <w:rPr>
          <w:szCs w:val="24"/>
        </w:rPr>
        <w:t xml:space="preserve"> poin</w:t>
      </w:r>
      <w:r>
        <w:rPr>
          <w:szCs w:val="24"/>
        </w:rPr>
        <w:t>ts from Class Involvement</w:t>
      </w:r>
      <w:r w:rsidRPr="008103DB">
        <w:rPr>
          <w:szCs w:val="24"/>
        </w:rPr>
        <w:t xml:space="preserve">. After two </w:t>
      </w:r>
      <w:r>
        <w:rPr>
          <w:szCs w:val="24"/>
        </w:rPr>
        <w:t xml:space="preserve">unexcused </w:t>
      </w:r>
      <w:r w:rsidRPr="008103DB">
        <w:rPr>
          <w:szCs w:val="24"/>
        </w:rPr>
        <w:t xml:space="preserve">absences, you will be required to meet with the </w:t>
      </w:r>
      <w:r>
        <w:rPr>
          <w:szCs w:val="24"/>
        </w:rPr>
        <w:t>instructor</w:t>
      </w:r>
      <w:r w:rsidRPr="008103DB">
        <w:rPr>
          <w:szCs w:val="24"/>
        </w:rPr>
        <w:t xml:space="preserve"> to discuss your continuance in the course. </w:t>
      </w:r>
      <w:r w:rsidRPr="00292977">
        <w:rPr>
          <w:szCs w:val="24"/>
        </w:rPr>
        <w:t>Three or more absences will result in a failure and automatic withdrawal from the course.</w:t>
      </w:r>
    </w:p>
    <w:p w:rsidR="009F72EE" w:rsidRDefault="009F72EE" w:rsidP="009F72EE">
      <w:pPr>
        <w:pStyle w:val="BodyText"/>
        <w:rPr>
          <w:szCs w:val="24"/>
        </w:rPr>
      </w:pPr>
      <w:r w:rsidRPr="008103DB">
        <w:rPr>
          <w:szCs w:val="24"/>
          <w:u w:val="single"/>
        </w:rPr>
        <w:lastRenderedPageBreak/>
        <w:t>Punctuality</w:t>
      </w:r>
      <w:r w:rsidRPr="008103DB">
        <w:rPr>
          <w:szCs w:val="24"/>
        </w:rPr>
        <w:t xml:space="preserve"> is required of all students. Being late for class and/or leaving class early twice will be equivalent to one absence. </w:t>
      </w:r>
    </w:p>
    <w:p w:rsidR="009F72EE" w:rsidRPr="00A87AB5" w:rsidRDefault="009F72EE" w:rsidP="009F72EE">
      <w:pPr>
        <w:pStyle w:val="BodyText"/>
        <w:tabs>
          <w:tab w:val="left" w:pos="1755"/>
        </w:tabs>
        <w:rPr>
          <w:b/>
          <w:szCs w:val="24"/>
        </w:rPr>
      </w:pPr>
      <w:r>
        <w:rPr>
          <w:b/>
          <w:szCs w:val="24"/>
        </w:rPr>
        <w:tab/>
      </w:r>
    </w:p>
    <w:p w:rsidR="009F72EE" w:rsidRDefault="009F72EE" w:rsidP="009F72EE">
      <w:pPr>
        <w:pStyle w:val="BodyText"/>
        <w:jc w:val="both"/>
        <w:rPr>
          <w:iCs/>
          <w:szCs w:val="24"/>
        </w:rPr>
      </w:pPr>
      <w:r w:rsidRPr="004536CA">
        <w:rPr>
          <w:iCs/>
          <w:szCs w:val="24"/>
        </w:rPr>
        <w:t xml:space="preserve">The University requires students who will be absent from class while representing the University to inform their instructors in two steps.  During the first week of the course, students must meet with each instructor to discuss the attendance policy and arrangements for absences related to University-sponsored events.  </w:t>
      </w:r>
      <w:r w:rsidRPr="004536CA">
        <w:rPr>
          <w:szCs w:val="24"/>
        </w:rPr>
        <w:t xml:space="preserve">Then, a week prior to each absence, </w:t>
      </w:r>
      <w:r w:rsidRPr="004536CA">
        <w:rPr>
          <w:iCs/>
          <w:szCs w:val="24"/>
        </w:rPr>
        <w:t xml:space="preserve">student-athletes must pick up their forms from the Athletics Office in Knights Hall and have them signed by one of the Assistant Athletic Directors before providing them to the instructor.  Students participating in university events not sponsored by the Athletics Department must provide the instructor with a signed </w:t>
      </w:r>
      <w:r w:rsidRPr="004536CA">
        <w:rPr>
          <w:iCs/>
          <w:szCs w:val="24"/>
          <w:u w:val="single"/>
        </w:rPr>
        <w:t>Student Absentee Notification Form, available via the student portal on the University intranet</w:t>
      </w:r>
      <w:r w:rsidRPr="004536CA">
        <w:rPr>
          <w:iCs/>
          <w:szCs w:val="24"/>
        </w:rPr>
        <w:t>, at the earliest possible opportunity, but not later than the week prior to the anticipated absence.  The Student Absentee Notification Form does not serve as an excused absence from class.  Your instructor has the final say about excused and unexcused absences and it is the student’s responsibility to know and abide by the instructor’s policy.</w:t>
      </w:r>
    </w:p>
    <w:p w:rsidR="009F72EE" w:rsidRDefault="009F72EE" w:rsidP="009F72EE">
      <w:pPr>
        <w:pStyle w:val="BodyText"/>
        <w:rPr>
          <w:b/>
          <w:szCs w:val="24"/>
        </w:rPr>
      </w:pPr>
    </w:p>
    <w:p w:rsidR="009F72EE" w:rsidRPr="00341A44" w:rsidRDefault="009F72EE" w:rsidP="009F72EE">
      <w:pPr>
        <w:rPr>
          <w:b/>
        </w:rPr>
      </w:pPr>
      <w:r w:rsidRPr="00341A44">
        <w:rPr>
          <w:b/>
        </w:rPr>
        <w:t xml:space="preserve">ASSIGNMENT FORMAT AND EXPECTATIONS:  </w:t>
      </w:r>
    </w:p>
    <w:p w:rsidR="009F72EE" w:rsidRPr="005D55DF" w:rsidRDefault="009F72EE" w:rsidP="009F72EE">
      <w:pPr>
        <w:pStyle w:val="BodyText"/>
        <w:rPr>
          <w:b/>
          <w:szCs w:val="24"/>
          <w:u w:val="single"/>
        </w:rPr>
      </w:pPr>
      <w:r w:rsidRPr="005D55DF">
        <w:rPr>
          <w:b/>
          <w:szCs w:val="24"/>
          <w:u w:val="single"/>
        </w:rPr>
        <w:t>Written Assignments</w:t>
      </w:r>
    </w:p>
    <w:p w:rsidR="009F72EE" w:rsidRPr="005D55DF" w:rsidRDefault="009F72EE" w:rsidP="009F72EE">
      <w:pPr>
        <w:pStyle w:val="BodyText"/>
        <w:rPr>
          <w:szCs w:val="24"/>
        </w:rPr>
      </w:pPr>
      <w:r w:rsidRPr="005D55DF">
        <w:rPr>
          <w:szCs w:val="24"/>
        </w:rPr>
        <w:t xml:space="preserve">Writing quality is </w:t>
      </w:r>
      <w:r w:rsidRPr="005D55DF">
        <w:rPr>
          <w:i/>
          <w:szCs w:val="24"/>
        </w:rPr>
        <w:t>always considered</w:t>
      </w:r>
      <w:r w:rsidRPr="005D55DF">
        <w:rPr>
          <w:szCs w:val="24"/>
        </w:rPr>
        <w:t xml:space="preserve"> on every assignment! All assignments must be neatly word processed using 12 point font, </w:t>
      </w:r>
      <w:r w:rsidRPr="005D55DF">
        <w:rPr>
          <w:szCs w:val="24"/>
          <w:u w:val="single"/>
        </w:rPr>
        <w:t>double-spaced</w:t>
      </w:r>
      <w:r w:rsidRPr="005D55DF">
        <w:rPr>
          <w:szCs w:val="24"/>
        </w:rPr>
        <w:t xml:space="preserve">, and adhere to rules of Standard English grammar, spelling and punctuation. All assignments utilizing references/citations must use APA style. </w:t>
      </w:r>
      <w:r w:rsidRPr="004F1158">
        <w:rPr>
          <w:szCs w:val="24"/>
        </w:rPr>
        <w:t xml:space="preserve">Complete information available at the </w:t>
      </w:r>
      <w:r>
        <w:rPr>
          <w:szCs w:val="24"/>
        </w:rPr>
        <w:t xml:space="preserve">Purdue On-Line Writing Lab (OWL) </w:t>
      </w:r>
      <w:hyperlink r:id="rId20" w:history="1">
        <w:r w:rsidRPr="00882467">
          <w:rPr>
            <w:rStyle w:val="Hyperlink"/>
            <w:szCs w:val="24"/>
          </w:rPr>
          <w:t>http://owl.english.purdue.edu/owl/section/2/10/</w:t>
        </w:r>
      </w:hyperlink>
      <w:r>
        <w:rPr>
          <w:szCs w:val="24"/>
        </w:rPr>
        <w:t xml:space="preserve"> </w:t>
      </w:r>
      <w:r w:rsidRPr="004F1158">
        <w:rPr>
          <w:szCs w:val="24"/>
        </w:rPr>
        <w:t>and</w:t>
      </w:r>
      <w:r>
        <w:rPr>
          <w:szCs w:val="24"/>
        </w:rPr>
        <w:t xml:space="preserve"> </w:t>
      </w:r>
      <w:r w:rsidRPr="005D55DF">
        <w:rPr>
          <w:szCs w:val="24"/>
        </w:rPr>
        <w:t xml:space="preserve">APA </w:t>
      </w:r>
      <w:r>
        <w:rPr>
          <w:szCs w:val="24"/>
        </w:rPr>
        <w:t>6</w:t>
      </w:r>
      <w:r w:rsidRPr="00C65122">
        <w:rPr>
          <w:szCs w:val="24"/>
          <w:vertAlign w:val="superscript"/>
        </w:rPr>
        <w:t>th</w:t>
      </w:r>
      <w:r>
        <w:rPr>
          <w:szCs w:val="24"/>
        </w:rPr>
        <w:t xml:space="preserve"> edition </w:t>
      </w:r>
      <w:r w:rsidRPr="005D55DF">
        <w:rPr>
          <w:szCs w:val="24"/>
        </w:rPr>
        <w:t xml:space="preserve">manuals may be purchased in the bookstore.  </w:t>
      </w:r>
    </w:p>
    <w:p w:rsidR="009F72EE" w:rsidRDefault="009F72EE" w:rsidP="009F72EE">
      <w:pPr>
        <w:rPr>
          <w:highlight w:val="yellow"/>
        </w:rPr>
      </w:pPr>
    </w:p>
    <w:p w:rsidR="009F72EE" w:rsidRPr="005D55DF" w:rsidRDefault="009F72EE" w:rsidP="009F72EE">
      <w:pPr>
        <w:pStyle w:val="BodyText"/>
        <w:rPr>
          <w:b/>
          <w:szCs w:val="24"/>
          <w:u w:val="single"/>
        </w:rPr>
      </w:pPr>
      <w:r w:rsidRPr="005D55DF">
        <w:rPr>
          <w:b/>
          <w:szCs w:val="24"/>
          <w:u w:val="single"/>
        </w:rPr>
        <w:t>Late Assignments</w:t>
      </w:r>
    </w:p>
    <w:p w:rsidR="009F72EE" w:rsidRPr="00862FF0" w:rsidRDefault="009F72EE" w:rsidP="009F72EE">
      <w:pPr>
        <w:pStyle w:val="BodyText"/>
        <w:rPr>
          <w:b/>
          <w:szCs w:val="24"/>
        </w:rPr>
      </w:pPr>
      <w:r w:rsidRPr="00A4203E">
        <w:rPr>
          <w:szCs w:val="24"/>
        </w:rPr>
        <w:t>All assignments are due at</w:t>
      </w:r>
      <w:r>
        <w:rPr>
          <w:szCs w:val="24"/>
        </w:rPr>
        <w:t xml:space="preserve"> the beginning of class on the</w:t>
      </w:r>
      <w:r w:rsidRPr="00A4203E">
        <w:rPr>
          <w:szCs w:val="24"/>
        </w:rPr>
        <w:t xml:space="preserve"> date</w:t>
      </w:r>
      <w:r>
        <w:rPr>
          <w:szCs w:val="24"/>
        </w:rPr>
        <w:t xml:space="preserve"> due</w:t>
      </w:r>
      <w:r w:rsidRPr="00A4203E">
        <w:rPr>
          <w:szCs w:val="24"/>
        </w:rPr>
        <w:t>. Work not turned in at the time collected will be designated as late and subject to a</w:t>
      </w:r>
      <w:r>
        <w:rPr>
          <w:szCs w:val="24"/>
        </w:rPr>
        <w:t>n automatic</w:t>
      </w:r>
      <w:r w:rsidRPr="00A4203E">
        <w:rPr>
          <w:szCs w:val="24"/>
        </w:rPr>
        <w:t xml:space="preserve"> </w:t>
      </w:r>
      <w:r>
        <w:rPr>
          <w:szCs w:val="24"/>
        </w:rPr>
        <w:t xml:space="preserve">10% </w:t>
      </w:r>
      <w:r w:rsidRPr="00A4203E">
        <w:rPr>
          <w:szCs w:val="24"/>
        </w:rPr>
        <w:t xml:space="preserve">reduction in points. </w:t>
      </w:r>
      <w:r w:rsidRPr="00862FF0">
        <w:rPr>
          <w:szCs w:val="24"/>
        </w:rPr>
        <w:t xml:space="preserve">Late assignments, </w:t>
      </w:r>
      <w:r w:rsidRPr="00862FF0">
        <w:rPr>
          <w:b/>
          <w:i/>
          <w:szCs w:val="24"/>
        </w:rPr>
        <w:t xml:space="preserve">accepted only with PRIOR APPROVAL of instructor, </w:t>
      </w:r>
      <w:r w:rsidRPr="00862FF0">
        <w:rPr>
          <w:szCs w:val="24"/>
        </w:rPr>
        <w:t xml:space="preserve">will receive a </w:t>
      </w:r>
      <w:r>
        <w:rPr>
          <w:szCs w:val="24"/>
        </w:rPr>
        <w:t>1</w:t>
      </w:r>
      <w:r w:rsidRPr="00862FF0">
        <w:rPr>
          <w:szCs w:val="24"/>
        </w:rPr>
        <w:t xml:space="preserve">0% reduction </w:t>
      </w:r>
      <w:r w:rsidRPr="00862FF0">
        <w:rPr>
          <w:b/>
          <w:szCs w:val="24"/>
        </w:rPr>
        <w:t>per day, and will not be accepted after one week from the due date.</w:t>
      </w:r>
    </w:p>
    <w:p w:rsidR="009F72EE" w:rsidRPr="00A4203E" w:rsidRDefault="009F72EE" w:rsidP="009F72EE">
      <w:pPr>
        <w:pStyle w:val="BodyText"/>
        <w:rPr>
          <w:szCs w:val="24"/>
        </w:rPr>
      </w:pPr>
    </w:p>
    <w:p w:rsidR="009F72EE" w:rsidRDefault="009F72EE" w:rsidP="009F72EE">
      <w:pPr>
        <w:pStyle w:val="NormalWeb"/>
        <w:spacing w:before="0" w:after="0"/>
      </w:pPr>
      <w:r w:rsidRPr="0089744C">
        <w:rPr>
          <w:b/>
        </w:rPr>
        <w:t xml:space="preserve">ACADEMIC HONESTY:  </w:t>
      </w:r>
      <w:r>
        <w:t xml:space="preserve">Bellarmine University is an academic community. It exists for the sake of the advancement of knowledge; the pursuit of truth; the intellectual, ethical, and social development of students; and the general well-being of society. All members of our community have an obligation to themselves, to their peers, and to the institution to uphold the integrity of Bellarmine University. In the area of academic honesty, this means that one’s work should be one’s own and that the instructor’s evaluation should be based on the student’s own efforts and understanding. When the standards of academic honesty are breached, mutual trust is undermined, the ideals of personal responsibility and autonomy are violated, teaching and learning are severely compromised, and other goals of the academic community cannot be realized. For a thorough description of the University’s policy, including penalties for acts of academic dishonesty and breaches of integrity, please refer to the </w:t>
      </w:r>
      <w:r>
        <w:rPr>
          <w:i/>
        </w:rPr>
        <w:t xml:space="preserve">Course Catalog: </w:t>
      </w:r>
      <w:r>
        <w:t xml:space="preserve">  </w:t>
      </w:r>
      <w:hyperlink r:id="rId21" w:anchor="Academic_Honesty" w:history="1">
        <w:r>
          <w:rPr>
            <w:rStyle w:val="Hyperlink"/>
          </w:rPr>
          <w:t>https://catalog.bellarmine.edu/2013-2014/undergraduate-academic-policies#Academic_Honesty</w:t>
        </w:r>
      </w:hyperlink>
    </w:p>
    <w:p w:rsidR="009F72EE" w:rsidRDefault="009F72EE" w:rsidP="009F72EE"/>
    <w:p w:rsidR="009F72EE" w:rsidRPr="002F101E" w:rsidRDefault="009F72EE" w:rsidP="009F72EE">
      <w:pPr>
        <w:rPr>
          <w:b/>
        </w:rPr>
      </w:pPr>
      <w:r w:rsidRPr="002F101E">
        <w:t xml:space="preserve">Plagiarism or cheating on field placement will result in “0” credit for field hours under question, and may result in permanent dismissal from the education program. </w:t>
      </w:r>
      <w:r w:rsidRPr="002F101E">
        <w:rPr>
          <w:i/>
        </w:rPr>
        <w:t>Plagiarism on field placement may include: falsifying the number of hours, forging a teacher’s signature, falsifying the content/nature of what is observed, and/or “double-dipping” hours intended for credit in another placement or course</w:t>
      </w:r>
    </w:p>
    <w:p w:rsidR="009F72EE" w:rsidRPr="0089744C" w:rsidRDefault="009F72EE" w:rsidP="009F72EE">
      <w:pPr>
        <w:rPr>
          <w:b/>
        </w:rPr>
      </w:pPr>
    </w:p>
    <w:p w:rsidR="009F72EE" w:rsidRPr="00FE4861" w:rsidRDefault="009F72EE" w:rsidP="009F72EE">
      <w:pPr>
        <w:pStyle w:val="BodyText"/>
        <w:rPr>
          <w:b/>
          <w:szCs w:val="24"/>
        </w:rPr>
      </w:pPr>
      <w:r w:rsidRPr="0089744C">
        <w:rPr>
          <w:b/>
        </w:rPr>
        <w:t xml:space="preserve">DIVERSITY/TECHNOLOGY/DISPOSITIONS:  </w:t>
      </w:r>
      <w:r w:rsidRPr="00FE4861">
        <w:rPr>
          <w:szCs w:val="24"/>
        </w:rPr>
        <w:t xml:space="preserve">The focus of </w:t>
      </w:r>
      <w:r>
        <w:rPr>
          <w:szCs w:val="24"/>
        </w:rPr>
        <w:t>OPED</w:t>
      </w:r>
      <w:r w:rsidR="00D9285E">
        <w:rPr>
          <w:szCs w:val="24"/>
        </w:rPr>
        <w:t xml:space="preserve"> 645</w:t>
      </w:r>
      <w:r>
        <w:rPr>
          <w:szCs w:val="24"/>
        </w:rPr>
        <w:t xml:space="preserve"> </w:t>
      </w:r>
      <w:r w:rsidRPr="00FE4861">
        <w:rPr>
          <w:szCs w:val="24"/>
        </w:rPr>
        <w:t xml:space="preserve">requires students to carefully examine and reflect on evidence-based instructional practices in reading and writing that have demonstrated effectiveness in developing the </w:t>
      </w:r>
      <w:r w:rsidRPr="00FE4861">
        <w:rPr>
          <w:b/>
          <w:szCs w:val="24"/>
        </w:rPr>
        <w:t>literacy skills</w:t>
      </w:r>
      <w:r w:rsidRPr="00FE4861">
        <w:rPr>
          <w:szCs w:val="24"/>
        </w:rPr>
        <w:t xml:space="preserve"> for all students in a variety of settings with the goal of closing the </w:t>
      </w:r>
      <w:r w:rsidRPr="00FE4861">
        <w:rPr>
          <w:b/>
          <w:szCs w:val="24"/>
        </w:rPr>
        <w:t>achievement gap</w:t>
      </w:r>
      <w:r w:rsidRPr="00FE4861">
        <w:rPr>
          <w:szCs w:val="24"/>
        </w:rPr>
        <w:t>.</w:t>
      </w:r>
      <w:r w:rsidRPr="00FE4861">
        <w:rPr>
          <w:b/>
          <w:szCs w:val="24"/>
        </w:rPr>
        <w:t xml:space="preserve"> </w:t>
      </w:r>
    </w:p>
    <w:p w:rsidR="009F72EE" w:rsidRPr="00FE4861" w:rsidRDefault="009F72EE" w:rsidP="009F72EE">
      <w:pPr>
        <w:pStyle w:val="BodyText"/>
        <w:rPr>
          <w:b/>
          <w:szCs w:val="24"/>
        </w:rPr>
      </w:pPr>
    </w:p>
    <w:p w:rsidR="009F72EE" w:rsidRPr="00FE4861" w:rsidRDefault="009F72EE" w:rsidP="009F72EE">
      <w:pPr>
        <w:pStyle w:val="BodyText"/>
        <w:rPr>
          <w:b/>
          <w:szCs w:val="24"/>
        </w:rPr>
      </w:pPr>
      <w:r w:rsidRPr="00FE4861">
        <w:rPr>
          <w:szCs w:val="24"/>
        </w:rPr>
        <w:t xml:space="preserve">Students are expected to be knowledgeable of the </w:t>
      </w:r>
      <w:r w:rsidRPr="00FE4861">
        <w:rPr>
          <w:b/>
          <w:szCs w:val="24"/>
        </w:rPr>
        <w:t>Kentucky</w:t>
      </w:r>
      <w:r w:rsidRPr="00FE4861">
        <w:rPr>
          <w:szCs w:val="24"/>
        </w:rPr>
        <w:t xml:space="preserve"> </w:t>
      </w:r>
      <w:r w:rsidRPr="00FE4861">
        <w:rPr>
          <w:b/>
          <w:szCs w:val="24"/>
        </w:rPr>
        <w:t>Teacher</w:t>
      </w:r>
      <w:r w:rsidRPr="00FE4861">
        <w:rPr>
          <w:szCs w:val="24"/>
        </w:rPr>
        <w:t xml:space="preserve"> </w:t>
      </w:r>
      <w:r w:rsidRPr="00FE4861">
        <w:rPr>
          <w:b/>
          <w:szCs w:val="24"/>
        </w:rPr>
        <w:t xml:space="preserve">Standards – </w:t>
      </w:r>
      <w:r>
        <w:rPr>
          <w:b/>
          <w:szCs w:val="24"/>
        </w:rPr>
        <w:t>Advanced</w:t>
      </w:r>
      <w:r w:rsidRPr="00FE4861">
        <w:rPr>
          <w:b/>
          <w:szCs w:val="24"/>
        </w:rPr>
        <w:t xml:space="preserve"> Level</w:t>
      </w:r>
      <w:r w:rsidRPr="00FE4861">
        <w:rPr>
          <w:szCs w:val="24"/>
        </w:rPr>
        <w:t xml:space="preserve">. Students are introduced to the </w:t>
      </w:r>
      <w:r w:rsidRPr="00FE4861">
        <w:rPr>
          <w:b/>
          <w:szCs w:val="24"/>
        </w:rPr>
        <w:t>Kentucky Academic Core Standards</w:t>
      </w:r>
      <w:r w:rsidRPr="00FE4861">
        <w:rPr>
          <w:szCs w:val="24"/>
        </w:rPr>
        <w:t xml:space="preserve"> for English/Language Arts and the </w:t>
      </w:r>
      <w:r w:rsidRPr="00FE4861">
        <w:rPr>
          <w:b/>
          <w:szCs w:val="24"/>
        </w:rPr>
        <w:t>International Reading Association</w:t>
      </w:r>
      <w:r>
        <w:rPr>
          <w:b/>
          <w:szCs w:val="24"/>
        </w:rPr>
        <w:t xml:space="preserve"> </w:t>
      </w:r>
      <w:r w:rsidRPr="00FE4861">
        <w:rPr>
          <w:szCs w:val="24"/>
        </w:rPr>
        <w:t>Standards</w:t>
      </w:r>
      <w:r w:rsidRPr="00FE4861">
        <w:rPr>
          <w:b/>
          <w:szCs w:val="24"/>
        </w:rPr>
        <w:t xml:space="preserve"> </w:t>
      </w:r>
      <w:r w:rsidRPr="00FE4861">
        <w:rPr>
          <w:szCs w:val="24"/>
        </w:rPr>
        <w:t>and how they apply to course content.</w:t>
      </w:r>
      <w:r w:rsidRPr="00FE4861">
        <w:rPr>
          <w:b/>
          <w:szCs w:val="24"/>
        </w:rPr>
        <w:t xml:space="preserve"> </w:t>
      </w:r>
      <w:r w:rsidRPr="00FE4861">
        <w:rPr>
          <w:szCs w:val="24"/>
        </w:rPr>
        <w:t xml:space="preserve">Students are expected to be aware of teacher </w:t>
      </w:r>
      <w:r w:rsidRPr="000E15E9">
        <w:rPr>
          <w:b/>
          <w:szCs w:val="24"/>
        </w:rPr>
        <w:t>dispositions</w:t>
      </w:r>
      <w:r w:rsidRPr="00FE4861">
        <w:rPr>
          <w:b/>
          <w:szCs w:val="24"/>
        </w:rPr>
        <w:t xml:space="preserve"> </w:t>
      </w:r>
      <w:r w:rsidRPr="00FE4861">
        <w:rPr>
          <w:szCs w:val="24"/>
        </w:rPr>
        <w:t xml:space="preserve">in relation to developmentally appropriate instruction and working effectively with all students. </w:t>
      </w:r>
    </w:p>
    <w:p w:rsidR="009F72EE" w:rsidRPr="00FE4861" w:rsidRDefault="009F72EE" w:rsidP="009F72EE">
      <w:pPr>
        <w:pStyle w:val="BodyText"/>
        <w:rPr>
          <w:szCs w:val="24"/>
        </w:rPr>
      </w:pPr>
    </w:p>
    <w:p w:rsidR="009F72EE" w:rsidRDefault="009F72EE" w:rsidP="009F72EE">
      <w:pPr>
        <w:pStyle w:val="BodyText"/>
        <w:rPr>
          <w:szCs w:val="24"/>
        </w:rPr>
      </w:pPr>
      <w:r w:rsidRPr="00FE4861">
        <w:rPr>
          <w:szCs w:val="24"/>
        </w:rPr>
        <w:t xml:space="preserve">Students will be introduced to the use of </w:t>
      </w:r>
      <w:r w:rsidRPr="00FE4861">
        <w:rPr>
          <w:b/>
          <w:szCs w:val="24"/>
        </w:rPr>
        <w:t>technology</w:t>
      </w:r>
      <w:r w:rsidRPr="00FE4861">
        <w:rPr>
          <w:szCs w:val="24"/>
        </w:rPr>
        <w:t xml:space="preserve"> in the classroom and how it be can be used to develop literacy skills, as well as using it themselves for assignments and projects. </w:t>
      </w:r>
      <w:r>
        <w:rPr>
          <w:szCs w:val="24"/>
        </w:rPr>
        <w:t>OPED 663</w:t>
      </w:r>
      <w:r w:rsidRPr="00A82E00">
        <w:rPr>
          <w:szCs w:val="24"/>
        </w:rPr>
        <w:t xml:space="preserve"> explores the need for cultural and ethnic awareness, the effects of racism and poor expectations on students and school, and the importance of teacher awareness. </w:t>
      </w:r>
      <w:r>
        <w:rPr>
          <w:szCs w:val="24"/>
        </w:rPr>
        <w:t xml:space="preserve">Discussions about diverse populations will be a focus of this course </w:t>
      </w:r>
      <w:r w:rsidRPr="004E781E">
        <w:rPr>
          <w:szCs w:val="24"/>
        </w:rPr>
        <w:t xml:space="preserve">to prepare teachers who have the knowledge, skills, and dispositions necessary to successfully teach </w:t>
      </w:r>
      <w:r w:rsidRPr="004E781E">
        <w:rPr>
          <w:b/>
          <w:szCs w:val="24"/>
        </w:rPr>
        <w:t>diverse</w:t>
      </w:r>
      <w:r w:rsidRPr="004E781E">
        <w:rPr>
          <w:szCs w:val="24"/>
        </w:rPr>
        <w:t xml:space="preserve"> learners</w:t>
      </w:r>
      <w:r>
        <w:rPr>
          <w:szCs w:val="24"/>
        </w:rPr>
        <w:t>.</w:t>
      </w:r>
    </w:p>
    <w:p w:rsidR="009F72EE" w:rsidRDefault="009F72EE" w:rsidP="009F72EE">
      <w:pPr>
        <w:pStyle w:val="BodyText"/>
        <w:rPr>
          <w:szCs w:val="24"/>
        </w:rPr>
      </w:pPr>
    </w:p>
    <w:p w:rsidR="009F72EE" w:rsidRDefault="009F72EE" w:rsidP="009F72EE">
      <w:pPr>
        <w:pStyle w:val="BodyText"/>
      </w:pPr>
      <w:r w:rsidRPr="00F27A25">
        <w:t>*</w:t>
      </w:r>
      <w:r>
        <w:t>The professor</w:t>
      </w:r>
      <w:r w:rsidRPr="00F27A25">
        <w:t xml:space="preserve"> reserves the right to modify the course syllabus, calendar, and/or due dates in order to accommodate unforese</w:t>
      </w:r>
      <w:r>
        <w:t>en events or changes in the course</w:t>
      </w:r>
      <w:r w:rsidRPr="00F27A25">
        <w:t>.</w:t>
      </w:r>
    </w:p>
    <w:p w:rsidR="009F72EE" w:rsidRPr="00862FF0" w:rsidRDefault="009F72EE" w:rsidP="009F72EE">
      <w:pPr>
        <w:pStyle w:val="BodyText"/>
        <w:rPr>
          <w:b/>
          <w:szCs w:val="24"/>
        </w:rPr>
      </w:pPr>
    </w:p>
    <w:p w:rsidR="009F72EE" w:rsidRPr="00F978CC" w:rsidRDefault="009F72EE" w:rsidP="009F72EE">
      <w:pPr>
        <w:pStyle w:val="BodyText"/>
        <w:rPr>
          <w:szCs w:val="24"/>
        </w:rPr>
      </w:pPr>
      <w:r w:rsidRPr="00F978CC">
        <w:rPr>
          <w:b/>
          <w:szCs w:val="24"/>
        </w:rPr>
        <w:t xml:space="preserve">SEVERE WEATHER: </w:t>
      </w:r>
      <w:r w:rsidRPr="00F978CC">
        <w:rPr>
          <w:szCs w:val="24"/>
        </w:rPr>
        <w:t>Refer to the current student handbook for details regarding changes in schedule due to bad weather.  Faculty will arrange class schedules to meet course objectives in the event classes are cancelled.</w:t>
      </w:r>
    </w:p>
    <w:p w:rsidR="009F72EE" w:rsidRPr="00F978CC" w:rsidRDefault="009F72EE" w:rsidP="009F72EE"/>
    <w:p w:rsidR="009F72EE" w:rsidRPr="00F978CC" w:rsidRDefault="009F72EE" w:rsidP="009F72EE">
      <w:pPr>
        <w:autoSpaceDE w:val="0"/>
        <w:autoSpaceDN w:val="0"/>
        <w:adjustRightInd w:val="0"/>
      </w:pPr>
      <w:r w:rsidRPr="00F978CC">
        <w:rPr>
          <w:b/>
        </w:rPr>
        <w:t xml:space="preserve">CAMPUS SAFETY: </w:t>
      </w:r>
      <w:r w:rsidRPr="00F978CC">
        <w:t xml:space="preserve">Emergency response information will be discussed in class.  Students should familiarize themselves with the nearest exit routes in the event evacuation becomes necessary.  You should notify your professor at the beginning of the semester if you have special needs or will require assistance during an emergency evacuation. </w:t>
      </w:r>
    </w:p>
    <w:p w:rsidR="009F72EE" w:rsidRPr="00F978CC" w:rsidRDefault="009F72EE" w:rsidP="009F72EE">
      <w:pPr>
        <w:autoSpaceDE w:val="0"/>
        <w:autoSpaceDN w:val="0"/>
        <w:adjustRightInd w:val="0"/>
      </w:pPr>
    </w:p>
    <w:p w:rsidR="009F72EE" w:rsidRPr="00F978CC" w:rsidRDefault="009F72EE" w:rsidP="009F72EE">
      <w:pPr>
        <w:autoSpaceDE w:val="0"/>
        <w:autoSpaceDN w:val="0"/>
        <w:adjustRightInd w:val="0"/>
        <w:rPr>
          <w:b/>
        </w:rPr>
      </w:pPr>
      <w:r w:rsidRPr="00F978CC">
        <w:rPr>
          <w:b/>
        </w:rPr>
        <w:t xml:space="preserve">DISABILTY SERVICES: </w:t>
      </w:r>
      <w:r w:rsidRPr="00F978CC">
        <w:rPr>
          <w:iCs/>
        </w:rPr>
        <w:t xml:space="preserve">Students with disabilities who require accommodations (academic adjustments and/or auxiliary aids or services) for this course must contact the Director of Disability Services, located in the ARC, on the B-level of the W.L. Lyons Brown Library; office B05 A.  Call 502-272-8490 or email </w:t>
      </w:r>
      <w:hyperlink r:id="rId22" w:history="1">
        <w:r w:rsidRPr="00F978CC">
          <w:rPr>
            <w:rStyle w:val="Hyperlink"/>
            <w:iCs/>
          </w:rPr>
          <w:t>rpurdy@bellarmine.edu</w:t>
        </w:r>
      </w:hyperlink>
      <w:r w:rsidRPr="00F978CC">
        <w:rPr>
          <w:iCs/>
        </w:rPr>
        <w:t xml:space="preserve"> to schedule an appointment.  Students are encouraged to make these arrangements with the Disability Services as early in the semester as possible so that a student and his/her course instructor can collaborate for a successful course experience.</w:t>
      </w:r>
    </w:p>
    <w:p w:rsidR="009F72EE" w:rsidRPr="00F978CC" w:rsidRDefault="009F72EE" w:rsidP="009F72EE">
      <w:pPr>
        <w:rPr>
          <w:b/>
          <w:bCs/>
        </w:rPr>
      </w:pPr>
    </w:p>
    <w:p w:rsidR="009F72EE" w:rsidRPr="00F978CC" w:rsidRDefault="009F72EE" w:rsidP="009F72EE">
      <w:pPr>
        <w:pStyle w:val="BodyText"/>
        <w:rPr>
          <w:szCs w:val="24"/>
        </w:rPr>
      </w:pPr>
      <w:r w:rsidRPr="00F978CC">
        <w:rPr>
          <w:b/>
          <w:szCs w:val="24"/>
        </w:rPr>
        <w:t>ACADEMIC RESOURCES:</w:t>
      </w:r>
      <w:r w:rsidRPr="00F978CC">
        <w:rPr>
          <w:szCs w:val="24"/>
        </w:rPr>
        <w:t xml:space="preserve"> Bellarmine University is committed to providing services and programs that assist all students in further developing their learning and study skills and in reaching their academic goals.  Students needing or wanting additional and/or specialized assistance related to study techniques, writing, time management, tutoring, test- taking strategies , etc., should seek out the resources of the ARC, located on the B-level of the W.L. Lyons Brown Library.  Call 272-7400 or visit the ARC website </w:t>
      </w:r>
      <w:hyperlink r:id="rId23" w:history="1">
        <w:r w:rsidRPr="00F978CC">
          <w:rPr>
            <w:rStyle w:val="Hyperlink"/>
            <w:szCs w:val="24"/>
          </w:rPr>
          <w:t>http://www.bellarmine.edu/arc/</w:t>
        </w:r>
      </w:hyperlink>
      <w:r w:rsidRPr="00F978CC">
        <w:rPr>
          <w:szCs w:val="24"/>
        </w:rPr>
        <w:t xml:space="preserve">  for more information. Additionally, if an issue or concern about this course or your performance arises, please confer with your professor first. If the issue cannot be resolved with your professor, you may elect to confer with the department chair or program director. Concerns should be taken to the Dean’s office </w:t>
      </w:r>
      <w:r w:rsidRPr="00F978CC">
        <w:rPr>
          <w:i/>
          <w:szCs w:val="24"/>
        </w:rPr>
        <w:t>only after meeting with the department chair or program director first.</w:t>
      </w:r>
    </w:p>
    <w:p w:rsidR="009F72EE" w:rsidRPr="00F978CC" w:rsidRDefault="009F72EE" w:rsidP="009F72EE">
      <w:pPr>
        <w:pStyle w:val="BodyText"/>
        <w:rPr>
          <w:i/>
          <w:szCs w:val="24"/>
        </w:rPr>
      </w:pPr>
    </w:p>
    <w:p w:rsidR="009F72EE" w:rsidRPr="00F978CC" w:rsidRDefault="009F72EE" w:rsidP="009F72EE">
      <w:pPr>
        <w:rPr>
          <w:bCs/>
          <w:i/>
          <w:iCs/>
          <w:lang w:eastAsia="zh-CN"/>
        </w:rPr>
      </w:pPr>
      <w:r w:rsidRPr="00F978CC">
        <w:rPr>
          <w:b/>
          <w:bCs/>
          <w:lang w:eastAsia="zh-CN"/>
        </w:rPr>
        <w:t xml:space="preserve">SOCIAL MEDIA: </w:t>
      </w:r>
      <w:r w:rsidRPr="00F978CC">
        <w:rPr>
          <w:lang w:eastAsia="zh-CN"/>
        </w:rPr>
        <w:t xml:space="preserve">Social media (Twitter, Facebook, </w:t>
      </w:r>
      <w:proofErr w:type="spellStart"/>
      <w:r w:rsidRPr="00F978CC">
        <w:rPr>
          <w:lang w:eastAsia="zh-CN"/>
        </w:rPr>
        <w:t>Yik</w:t>
      </w:r>
      <w:proofErr w:type="spellEnd"/>
      <w:r w:rsidRPr="00F978CC">
        <w:rPr>
          <w:lang w:eastAsia="zh-CN"/>
        </w:rPr>
        <w:t xml:space="preserve"> Yak, etc.) has become a major part of the lives of students and faculty. It is imperative that students understand that </w:t>
      </w:r>
      <w:r w:rsidRPr="00F978CC">
        <w:rPr>
          <w:b/>
          <w:bCs/>
          <w:i/>
          <w:iCs/>
          <w:lang w:eastAsia="zh-CN"/>
        </w:rPr>
        <w:t>no</w:t>
      </w:r>
      <w:r w:rsidRPr="00F978CC">
        <w:rPr>
          <w:lang w:eastAsia="zh-CN"/>
        </w:rPr>
        <w:t xml:space="preserve"> pictures, comments, etc. concerning children, faculty, and staff in an assigned field placement should be placed on any such accounts. It is also wise to consider that school principals, faculty, and staff have access to information on social media and can view these media when considering hires for their building. </w:t>
      </w:r>
      <w:r w:rsidRPr="00F978CC">
        <w:rPr>
          <w:bCs/>
          <w:i/>
          <w:iCs/>
          <w:lang w:eastAsia="zh-CN"/>
        </w:rPr>
        <w:t xml:space="preserve">Therefore, any postings on such media about fieldwork can have serious consequences concerning a student’s status in the </w:t>
      </w:r>
      <w:proofErr w:type="spellStart"/>
      <w:r w:rsidRPr="00F978CC">
        <w:rPr>
          <w:bCs/>
          <w:i/>
          <w:iCs/>
          <w:lang w:eastAsia="zh-CN"/>
        </w:rPr>
        <w:t>Annsley</w:t>
      </w:r>
      <w:proofErr w:type="spellEnd"/>
      <w:r w:rsidRPr="00F978CC">
        <w:rPr>
          <w:bCs/>
          <w:i/>
          <w:iCs/>
          <w:lang w:eastAsia="zh-CN"/>
        </w:rPr>
        <w:t xml:space="preserve"> Frazier Thornton School of Education.</w:t>
      </w:r>
    </w:p>
    <w:p w:rsidR="009F72EE" w:rsidRPr="00F978CC" w:rsidRDefault="009F72EE" w:rsidP="009F72EE">
      <w:pPr>
        <w:rPr>
          <w:bCs/>
          <w:i/>
          <w:iCs/>
          <w:lang w:eastAsia="zh-CN"/>
        </w:rPr>
      </w:pPr>
    </w:p>
    <w:p w:rsidR="00BB41B9" w:rsidRPr="00022B40" w:rsidRDefault="009F72EE" w:rsidP="00072645">
      <w:pPr>
        <w:rPr>
          <w:b/>
        </w:rPr>
      </w:pPr>
      <w:r w:rsidRPr="00F978CC">
        <w:rPr>
          <w:b/>
        </w:rPr>
        <w:t>WITHDRAW</w:t>
      </w:r>
      <w:r w:rsidRPr="00F978CC">
        <w:t>: Should you decide to withdraw from th</w:t>
      </w:r>
      <w:r>
        <w:t xml:space="preserve">is course, please be aware that </w:t>
      </w:r>
      <w:r>
        <w:rPr>
          <w:b/>
          <w:u w:val="single"/>
        </w:rPr>
        <w:t>March 15</w:t>
      </w:r>
      <w:r w:rsidRPr="003B0052">
        <w:rPr>
          <w:b/>
          <w:u w:val="single"/>
        </w:rPr>
        <w:t xml:space="preserve">, </w:t>
      </w:r>
      <w:r w:rsidRPr="009F72EE">
        <w:rPr>
          <w:b/>
          <w:u w:val="single"/>
        </w:rPr>
        <w:t>2017</w:t>
      </w:r>
      <w:r>
        <w:t xml:space="preserve"> </w:t>
      </w:r>
      <w:r w:rsidRPr="009F72EE">
        <w:t>is</w:t>
      </w:r>
      <w:r w:rsidRPr="00F978CC">
        <w:t xml:space="preserve"> the last day to withdraw with a “W” grade.  Specific withdrawal dates regarding tuition refund percentages and the university Withdrawal Policy are available in the printed Class Schedule, from the Registrar’s Office or the electronic Bellarmine University Master Calendar (Student Portal).  Withdrawal forms may be accessed at </w:t>
      </w:r>
      <w:hyperlink r:id="rId24" w:tooltip="http://www.bellarmine.edu/registrar/RegForms.asp" w:history="1">
        <w:r w:rsidRPr="00F978CC">
          <w:rPr>
            <w:color w:val="0000FF"/>
            <w:u w:val="single"/>
          </w:rPr>
          <w:t>http://www.bellarmine.edu/registrar/RegForms.asp</w:t>
        </w:r>
      </w:hyperlink>
      <w:r w:rsidRPr="00F978CC">
        <w:t>.</w:t>
      </w:r>
      <w:r w:rsidR="00072645" w:rsidRPr="00022B40">
        <w:rPr>
          <w:b/>
        </w:rPr>
        <w:t xml:space="preserve"> </w:t>
      </w:r>
    </w:p>
    <w:sectPr w:rsidR="00BB41B9" w:rsidRPr="00022B40" w:rsidSect="00FB1DAF">
      <w:footerReference w:type="even" r:id="rId25"/>
      <w:footerReference w:type="default" r:id="rId26"/>
      <w:pgSz w:w="12240" w:h="15840" w:code="1"/>
      <w:pgMar w:top="1440" w:right="1800" w:bottom="1440" w:left="16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1998" w:rsidRDefault="00071998">
      <w:r>
        <w:separator/>
      </w:r>
    </w:p>
  </w:endnote>
  <w:endnote w:type="continuationSeparator" w:id="0">
    <w:p w:rsidR="00071998" w:rsidRDefault="00071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Bold">
    <w:altName w:val="Times"/>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F2E" w:rsidRDefault="00A12F2E" w:rsidP="003166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12F2E" w:rsidRDefault="00A12F2E" w:rsidP="003166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2F2E" w:rsidRPr="00EE66D0" w:rsidRDefault="00A12F2E" w:rsidP="0031666A">
    <w:pPr>
      <w:pStyle w:val="Footer"/>
      <w:framePr w:wrap="around" w:vAnchor="text" w:hAnchor="margin" w:xAlign="right" w:y="1"/>
      <w:rPr>
        <w:rStyle w:val="PageNumber"/>
        <w:rFonts w:ascii="Arial" w:hAnsi="Arial"/>
        <w:sz w:val="18"/>
      </w:rPr>
    </w:pPr>
    <w:r w:rsidRPr="00EE66D0">
      <w:rPr>
        <w:rStyle w:val="PageNumber"/>
        <w:rFonts w:ascii="Arial" w:hAnsi="Arial"/>
        <w:sz w:val="18"/>
      </w:rPr>
      <w:fldChar w:fldCharType="begin"/>
    </w:r>
    <w:r w:rsidRPr="00EE66D0">
      <w:rPr>
        <w:rStyle w:val="PageNumber"/>
        <w:rFonts w:ascii="Arial" w:hAnsi="Arial"/>
        <w:sz w:val="18"/>
      </w:rPr>
      <w:instrText xml:space="preserve">PAGE  </w:instrText>
    </w:r>
    <w:r w:rsidRPr="00EE66D0">
      <w:rPr>
        <w:rStyle w:val="PageNumber"/>
        <w:rFonts w:ascii="Arial" w:hAnsi="Arial"/>
        <w:sz w:val="18"/>
      </w:rPr>
      <w:fldChar w:fldCharType="separate"/>
    </w:r>
    <w:r w:rsidR="00016659">
      <w:rPr>
        <w:rStyle w:val="PageNumber"/>
        <w:rFonts w:ascii="Arial" w:hAnsi="Arial"/>
        <w:noProof/>
        <w:sz w:val="18"/>
      </w:rPr>
      <w:t>5</w:t>
    </w:r>
    <w:r w:rsidRPr="00EE66D0">
      <w:rPr>
        <w:rStyle w:val="PageNumber"/>
        <w:rFonts w:ascii="Arial" w:hAnsi="Arial"/>
        <w:sz w:val="18"/>
      </w:rPr>
      <w:fldChar w:fldCharType="end"/>
    </w:r>
  </w:p>
  <w:p w:rsidR="00A12F2E" w:rsidRPr="00D549C5" w:rsidRDefault="00A12F2E" w:rsidP="00A12F2E">
    <w:pPr>
      <w:pStyle w:val="Footer"/>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1998" w:rsidRDefault="00071998">
      <w:r>
        <w:separator/>
      </w:r>
    </w:p>
  </w:footnote>
  <w:footnote w:type="continuationSeparator" w:id="0">
    <w:p w:rsidR="00071998" w:rsidRDefault="00071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0FC5"/>
    <w:multiLevelType w:val="hybridMultilevel"/>
    <w:tmpl w:val="3216E07E"/>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 w15:restartNumberingAfterBreak="0">
    <w:nsid w:val="08B54098"/>
    <w:multiLevelType w:val="hybridMultilevel"/>
    <w:tmpl w:val="BCDCCB74"/>
    <w:lvl w:ilvl="0" w:tplc="0409000F">
      <w:start w:val="1"/>
      <w:numFmt w:val="decimal"/>
      <w:lvlText w:val="%1."/>
      <w:lvlJc w:val="left"/>
      <w:pPr>
        <w:tabs>
          <w:tab w:val="num" w:pos="720"/>
        </w:tabs>
        <w:ind w:left="720" w:hanging="360"/>
      </w:pPr>
      <w:rPr>
        <w:rFonts w:hint="default"/>
      </w:rPr>
    </w:lvl>
    <w:lvl w:ilvl="1" w:tplc="C8C82DCA">
      <w:start w:val="2"/>
      <w:numFmt w:val="decimal"/>
      <w:lvlText w:val="%2"/>
      <w:lvlJc w:val="left"/>
      <w:pPr>
        <w:tabs>
          <w:tab w:val="num" w:pos="1440"/>
        </w:tabs>
        <w:ind w:left="1440" w:hanging="360"/>
      </w:pPr>
      <w:rPr>
        <w:rFont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Helvetic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Helvetic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017ADA"/>
    <w:multiLevelType w:val="hybridMultilevel"/>
    <w:tmpl w:val="E66AFBE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835833"/>
    <w:multiLevelType w:val="hybridMultilevel"/>
    <w:tmpl w:val="DC322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F124C9"/>
    <w:multiLevelType w:val="multilevel"/>
    <w:tmpl w:val="E50E0914"/>
    <w:lvl w:ilvl="0">
      <w:start w:val="1"/>
      <w:numFmt w:val="decimal"/>
      <w:lvlText w:val="%1."/>
      <w:lvlJc w:val="left"/>
      <w:pPr>
        <w:ind w:left="360" w:hanging="360"/>
      </w:pPr>
      <w:rPr>
        <w:rFonts w:hint="default"/>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1EB830F0"/>
    <w:multiLevelType w:val="hybridMultilevel"/>
    <w:tmpl w:val="17C66B20"/>
    <w:lvl w:ilvl="0" w:tplc="CB785EC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A83B2A"/>
    <w:multiLevelType w:val="hybridMultilevel"/>
    <w:tmpl w:val="C97C17A2"/>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875173"/>
    <w:multiLevelType w:val="hybridMultilevel"/>
    <w:tmpl w:val="DC00854A"/>
    <w:lvl w:ilvl="0" w:tplc="B1A6C6BE">
      <w:start w:val="4"/>
      <w:numFmt w:val="bullet"/>
      <w:lvlText w:val="-"/>
      <w:lvlJc w:val="left"/>
      <w:pPr>
        <w:ind w:left="660" w:hanging="360"/>
      </w:pPr>
      <w:rPr>
        <w:rFonts w:ascii="Times New Roman" w:eastAsia="Times New Roman" w:hAnsi="Times New Roman" w:cs="Times New Roman" w:hint="default"/>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8" w15:restartNumberingAfterBreak="0">
    <w:nsid w:val="41B21D89"/>
    <w:multiLevelType w:val="singleLevel"/>
    <w:tmpl w:val="7C5E8B2E"/>
    <w:lvl w:ilvl="0">
      <w:start w:val="1"/>
      <w:numFmt w:val="decimal"/>
      <w:lvlText w:val="%1."/>
      <w:lvlJc w:val="left"/>
      <w:pPr>
        <w:tabs>
          <w:tab w:val="num" w:pos="1440"/>
        </w:tabs>
        <w:ind w:left="1440" w:hanging="720"/>
      </w:pPr>
      <w:rPr>
        <w:rFonts w:ascii="Times New Roman" w:eastAsia="Times New Roman" w:hAnsi="Times New Roman" w:cs="Times New Roman"/>
        <w:b w:val="0"/>
      </w:rPr>
    </w:lvl>
  </w:abstractNum>
  <w:abstractNum w:abstractNumId="9" w15:restartNumberingAfterBreak="0">
    <w:nsid w:val="4B677640"/>
    <w:multiLevelType w:val="hybridMultilevel"/>
    <w:tmpl w:val="B68E0510"/>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2542239"/>
    <w:multiLevelType w:val="hybridMultilevel"/>
    <w:tmpl w:val="1E46BEEE"/>
    <w:lvl w:ilvl="0" w:tplc="44ACCFB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7940F5"/>
    <w:multiLevelType w:val="hybridMultilevel"/>
    <w:tmpl w:val="8236B62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4BC0A03"/>
    <w:multiLevelType w:val="hybridMultilevel"/>
    <w:tmpl w:val="9426EE2E"/>
    <w:lvl w:ilvl="0" w:tplc="6A2A47D2">
      <w:start w:val="1"/>
      <w:numFmt w:val="decimal"/>
      <w:lvlText w:val="%1."/>
      <w:lvlJc w:val="left"/>
      <w:pPr>
        <w:ind w:left="720" w:hanging="360"/>
      </w:pPr>
      <w:rPr>
        <w:rFonts w:hint="default"/>
        <w:b/>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F14D43"/>
    <w:multiLevelType w:val="hybridMultilevel"/>
    <w:tmpl w:val="026095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D95E2C"/>
    <w:multiLevelType w:val="hybridMultilevel"/>
    <w:tmpl w:val="343E7FE6"/>
    <w:lvl w:ilvl="0" w:tplc="04090013">
      <w:start w:val="1"/>
      <w:numFmt w:val="upperRoman"/>
      <w:lvlText w:val="%1."/>
      <w:lvlJc w:val="right"/>
      <w:pPr>
        <w:ind w:left="7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6B39A6"/>
    <w:multiLevelType w:val="hybridMultilevel"/>
    <w:tmpl w:val="0C882C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B60994"/>
    <w:multiLevelType w:val="hybridMultilevel"/>
    <w:tmpl w:val="E9F64A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57147A"/>
    <w:multiLevelType w:val="hybridMultilevel"/>
    <w:tmpl w:val="1E307BB6"/>
    <w:lvl w:ilvl="0" w:tplc="6AE44F5E">
      <w:start w:val="3"/>
      <w:numFmt w:val="bullet"/>
      <w:lvlText w:val="-"/>
      <w:lvlJc w:val="left"/>
      <w:pPr>
        <w:ind w:left="495" w:hanging="360"/>
      </w:pPr>
      <w:rPr>
        <w:rFonts w:ascii="Times New Roman" w:eastAsia="Times New Roman" w:hAnsi="Times New Roman" w:cs="Times New Roman"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18" w15:restartNumberingAfterBreak="0">
    <w:nsid w:val="63446C87"/>
    <w:multiLevelType w:val="hybridMultilevel"/>
    <w:tmpl w:val="3A52B354"/>
    <w:lvl w:ilvl="0" w:tplc="8CDA31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5A233EE"/>
    <w:multiLevelType w:val="hybridMultilevel"/>
    <w:tmpl w:val="E87685F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0" w15:restartNumberingAfterBreak="0">
    <w:nsid w:val="6B55774F"/>
    <w:multiLevelType w:val="hybridMultilevel"/>
    <w:tmpl w:val="5F720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C5D45DC"/>
    <w:multiLevelType w:val="hybridMultilevel"/>
    <w:tmpl w:val="5E369A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3"/>
  </w:num>
  <w:num w:numId="4">
    <w:abstractNumId w:val="10"/>
  </w:num>
  <w:num w:numId="5">
    <w:abstractNumId w:val="14"/>
  </w:num>
  <w:num w:numId="6">
    <w:abstractNumId w:val="5"/>
  </w:num>
  <w:num w:numId="7">
    <w:abstractNumId w:val="0"/>
  </w:num>
  <w:num w:numId="8">
    <w:abstractNumId w:val="17"/>
  </w:num>
  <w:num w:numId="9">
    <w:abstractNumId w:val="18"/>
  </w:num>
  <w:num w:numId="10">
    <w:abstractNumId w:val="13"/>
  </w:num>
  <w:num w:numId="11">
    <w:abstractNumId w:val="15"/>
  </w:num>
  <w:num w:numId="12">
    <w:abstractNumId w:val="16"/>
  </w:num>
  <w:num w:numId="13">
    <w:abstractNumId w:val="12"/>
  </w:num>
  <w:num w:numId="14">
    <w:abstractNumId w:val="7"/>
  </w:num>
  <w:num w:numId="15">
    <w:abstractNumId w:val="21"/>
  </w:num>
  <w:num w:numId="16">
    <w:abstractNumId w:val="20"/>
  </w:num>
  <w:num w:numId="17">
    <w:abstractNumId w:val="6"/>
  </w:num>
  <w:num w:numId="18">
    <w:abstractNumId w:val="4"/>
  </w:num>
  <w:num w:numId="19">
    <w:abstractNumId w:val="19"/>
  </w:num>
  <w:num w:numId="20">
    <w:abstractNumId w:val="9"/>
  </w:num>
  <w:num w:numId="21">
    <w:abstractNumId w:val="11"/>
  </w:num>
  <w:num w:numId="22">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3C9"/>
    <w:rsid w:val="00004066"/>
    <w:rsid w:val="000048DD"/>
    <w:rsid w:val="00005CBC"/>
    <w:rsid w:val="00016659"/>
    <w:rsid w:val="000256E7"/>
    <w:rsid w:val="00025BC2"/>
    <w:rsid w:val="00026F7A"/>
    <w:rsid w:val="00030C14"/>
    <w:rsid w:val="00031451"/>
    <w:rsid w:val="00033A0B"/>
    <w:rsid w:val="00042925"/>
    <w:rsid w:val="000472A4"/>
    <w:rsid w:val="000577EC"/>
    <w:rsid w:val="00064368"/>
    <w:rsid w:val="000647A7"/>
    <w:rsid w:val="0006527E"/>
    <w:rsid w:val="00071366"/>
    <w:rsid w:val="00071998"/>
    <w:rsid w:val="00071CF7"/>
    <w:rsid w:val="00072645"/>
    <w:rsid w:val="000864C5"/>
    <w:rsid w:val="00087486"/>
    <w:rsid w:val="00090160"/>
    <w:rsid w:val="00094E6E"/>
    <w:rsid w:val="0009501F"/>
    <w:rsid w:val="00096A72"/>
    <w:rsid w:val="000A5D32"/>
    <w:rsid w:val="000A5DE8"/>
    <w:rsid w:val="000A6DE9"/>
    <w:rsid w:val="000B18B7"/>
    <w:rsid w:val="000B2460"/>
    <w:rsid w:val="000B489D"/>
    <w:rsid w:val="000B55E4"/>
    <w:rsid w:val="000B6E93"/>
    <w:rsid w:val="000C60DC"/>
    <w:rsid w:val="000C71FA"/>
    <w:rsid w:val="000D14D0"/>
    <w:rsid w:val="000D2156"/>
    <w:rsid w:val="000D4A77"/>
    <w:rsid w:val="000D5D2F"/>
    <w:rsid w:val="000E1D48"/>
    <w:rsid w:val="000E7663"/>
    <w:rsid w:val="000F4517"/>
    <w:rsid w:val="000F5775"/>
    <w:rsid w:val="000F5990"/>
    <w:rsid w:val="001142CB"/>
    <w:rsid w:val="00121834"/>
    <w:rsid w:val="00124B91"/>
    <w:rsid w:val="00127AF7"/>
    <w:rsid w:val="001329FE"/>
    <w:rsid w:val="001342F2"/>
    <w:rsid w:val="00135B20"/>
    <w:rsid w:val="001368DB"/>
    <w:rsid w:val="001374A5"/>
    <w:rsid w:val="001407C5"/>
    <w:rsid w:val="00144D31"/>
    <w:rsid w:val="00151D62"/>
    <w:rsid w:val="00152670"/>
    <w:rsid w:val="00154359"/>
    <w:rsid w:val="00156589"/>
    <w:rsid w:val="00164082"/>
    <w:rsid w:val="0017000F"/>
    <w:rsid w:val="001709A3"/>
    <w:rsid w:val="00171DA3"/>
    <w:rsid w:val="00172580"/>
    <w:rsid w:val="001731A4"/>
    <w:rsid w:val="00181C5B"/>
    <w:rsid w:val="00183698"/>
    <w:rsid w:val="001917CF"/>
    <w:rsid w:val="00192F37"/>
    <w:rsid w:val="001930C1"/>
    <w:rsid w:val="001B00EF"/>
    <w:rsid w:val="001B1031"/>
    <w:rsid w:val="001B1CC2"/>
    <w:rsid w:val="001B3A2F"/>
    <w:rsid w:val="001B54E0"/>
    <w:rsid w:val="001C6DDC"/>
    <w:rsid w:val="001D0B56"/>
    <w:rsid w:val="001D2C7A"/>
    <w:rsid w:val="001D39D2"/>
    <w:rsid w:val="001D4953"/>
    <w:rsid w:val="001E1DD5"/>
    <w:rsid w:val="001E2F0A"/>
    <w:rsid w:val="001E43C3"/>
    <w:rsid w:val="001E75C3"/>
    <w:rsid w:val="001F113A"/>
    <w:rsid w:val="001F2DBA"/>
    <w:rsid w:val="001F7A2E"/>
    <w:rsid w:val="001F7F9A"/>
    <w:rsid w:val="00201A7E"/>
    <w:rsid w:val="0021118F"/>
    <w:rsid w:val="00216933"/>
    <w:rsid w:val="0022001F"/>
    <w:rsid w:val="002220C4"/>
    <w:rsid w:val="00223524"/>
    <w:rsid w:val="002235DD"/>
    <w:rsid w:val="00223A55"/>
    <w:rsid w:val="00226159"/>
    <w:rsid w:val="002302B0"/>
    <w:rsid w:val="002330B0"/>
    <w:rsid w:val="00235CBA"/>
    <w:rsid w:val="002375A3"/>
    <w:rsid w:val="002420F0"/>
    <w:rsid w:val="002420FA"/>
    <w:rsid w:val="00243BD5"/>
    <w:rsid w:val="00243D04"/>
    <w:rsid w:val="002456CB"/>
    <w:rsid w:val="00250308"/>
    <w:rsid w:val="002516A0"/>
    <w:rsid w:val="00255D9C"/>
    <w:rsid w:val="00255FD1"/>
    <w:rsid w:val="00256105"/>
    <w:rsid w:val="002562D8"/>
    <w:rsid w:val="00257DA3"/>
    <w:rsid w:val="002631A9"/>
    <w:rsid w:val="00266D68"/>
    <w:rsid w:val="002707FF"/>
    <w:rsid w:val="0027355A"/>
    <w:rsid w:val="00286A66"/>
    <w:rsid w:val="00287EB3"/>
    <w:rsid w:val="002910CB"/>
    <w:rsid w:val="002910D5"/>
    <w:rsid w:val="00293885"/>
    <w:rsid w:val="0029592F"/>
    <w:rsid w:val="002A50A7"/>
    <w:rsid w:val="002A5FF4"/>
    <w:rsid w:val="002B057B"/>
    <w:rsid w:val="002B10A4"/>
    <w:rsid w:val="002B3AB9"/>
    <w:rsid w:val="002C49C8"/>
    <w:rsid w:val="002C6827"/>
    <w:rsid w:val="002D17C0"/>
    <w:rsid w:val="002D330C"/>
    <w:rsid w:val="002D6709"/>
    <w:rsid w:val="002E7091"/>
    <w:rsid w:val="002F35E7"/>
    <w:rsid w:val="002F73AC"/>
    <w:rsid w:val="00314F14"/>
    <w:rsid w:val="0031666A"/>
    <w:rsid w:val="00317509"/>
    <w:rsid w:val="0032137F"/>
    <w:rsid w:val="00323787"/>
    <w:rsid w:val="00325ECC"/>
    <w:rsid w:val="00330CC9"/>
    <w:rsid w:val="00331944"/>
    <w:rsid w:val="00331AE0"/>
    <w:rsid w:val="00335523"/>
    <w:rsid w:val="00340A63"/>
    <w:rsid w:val="00341EC3"/>
    <w:rsid w:val="003444C6"/>
    <w:rsid w:val="00353559"/>
    <w:rsid w:val="003563D5"/>
    <w:rsid w:val="00357830"/>
    <w:rsid w:val="00357855"/>
    <w:rsid w:val="003607A1"/>
    <w:rsid w:val="0036636B"/>
    <w:rsid w:val="00367191"/>
    <w:rsid w:val="00372636"/>
    <w:rsid w:val="0037428C"/>
    <w:rsid w:val="00376988"/>
    <w:rsid w:val="003831BB"/>
    <w:rsid w:val="00384ED2"/>
    <w:rsid w:val="0038641F"/>
    <w:rsid w:val="003910B4"/>
    <w:rsid w:val="003919F6"/>
    <w:rsid w:val="00391E0D"/>
    <w:rsid w:val="003A1A80"/>
    <w:rsid w:val="003A61C4"/>
    <w:rsid w:val="003B1EBD"/>
    <w:rsid w:val="003B491E"/>
    <w:rsid w:val="003B5AAC"/>
    <w:rsid w:val="003B69BD"/>
    <w:rsid w:val="003C348A"/>
    <w:rsid w:val="003C7EF0"/>
    <w:rsid w:val="003D3E89"/>
    <w:rsid w:val="003D3F86"/>
    <w:rsid w:val="003D4F1B"/>
    <w:rsid w:val="003E01D4"/>
    <w:rsid w:val="003E3DCE"/>
    <w:rsid w:val="003E696E"/>
    <w:rsid w:val="003F22DA"/>
    <w:rsid w:val="003F30C8"/>
    <w:rsid w:val="003F7673"/>
    <w:rsid w:val="004008CC"/>
    <w:rsid w:val="00401043"/>
    <w:rsid w:val="0040561E"/>
    <w:rsid w:val="00405983"/>
    <w:rsid w:val="00411C19"/>
    <w:rsid w:val="00411C7E"/>
    <w:rsid w:val="00411E58"/>
    <w:rsid w:val="00421B21"/>
    <w:rsid w:val="00422B48"/>
    <w:rsid w:val="0042448A"/>
    <w:rsid w:val="00425BB6"/>
    <w:rsid w:val="00426582"/>
    <w:rsid w:val="00427D6A"/>
    <w:rsid w:val="004356FB"/>
    <w:rsid w:val="00442F6A"/>
    <w:rsid w:val="00450810"/>
    <w:rsid w:val="004550F7"/>
    <w:rsid w:val="00460FDA"/>
    <w:rsid w:val="00461A03"/>
    <w:rsid w:val="0047134D"/>
    <w:rsid w:val="00474C75"/>
    <w:rsid w:val="0047501C"/>
    <w:rsid w:val="00482F9B"/>
    <w:rsid w:val="004874D1"/>
    <w:rsid w:val="004933F7"/>
    <w:rsid w:val="004934F7"/>
    <w:rsid w:val="00494E55"/>
    <w:rsid w:val="004963E0"/>
    <w:rsid w:val="004B06C6"/>
    <w:rsid w:val="004B2E0C"/>
    <w:rsid w:val="004B75A5"/>
    <w:rsid w:val="004C0EB5"/>
    <w:rsid w:val="004C2B8E"/>
    <w:rsid w:val="004C721C"/>
    <w:rsid w:val="004D260A"/>
    <w:rsid w:val="004D3393"/>
    <w:rsid w:val="004D46AF"/>
    <w:rsid w:val="004E53CA"/>
    <w:rsid w:val="004E5427"/>
    <w:rsid w:val="004E6AC8"/>
    <w:rsid w:val="004F0C50"/>
    <w:rsid w:val="004F4233"/>
    <w:rsid w:val="004F5CA8"/>
    <w:rsid w:val="004F5EB5"/>
    <w:rsid w:val="004F6374"/>
    <w:rsid w:val="0050250C"/>
    <w:rsid w:val="00512029"/>
    <w:rsid w:val="005126C9"/>
    <w:rsid w:val="00513D82"/>
    <w:rsid w:val="00536508"/>
    <w:rsid w:val="00542663"/>
    <w:rsid w:val="00544B94"/>
    <w:rsid w:val="00544BA5"/>
    <w:rsid w:val="00546E09"/>
    <w:rsid w:val="00547D1E"/>
    <w:rsid w:val="00550234"/>
    <w:rsid w:val="005507CE"/>
    <w:rsid w:val="00553995"/>
    <w:rsid w:val="00553B29"/>
    <w:rsid w:val="0055675A"/>
    <w:rsid w:val="00566E1B"/>
    <w:rsid w:val="00574FB2"/>
    <w:rsid w:val="00580A5C"/>
    <w:rsid w:val="00590688"/>
    <w:rsid w:val="00593E7A"/>
    <w:rsid w:val="00596F00"/>
    <w:rsid w:val="005A69C8"/>
    <w:rsid w:val="005A7139"/>
    <w:rsid w:val="005A7177"/>
    <w:rsid w:val="005B28B3"/>
    <w:rsid w:val="005B2BBC"/>
    <w:rsid w:val="005B2DDD"/>
    <w:rsid w:val="005B40E5"/>
    <w:rsid w:val="005C3584"/>
    <w:rsid w:val="005C38AF"/>
    <w:rsid w:val="005C3A3B"/>
    <w:rsid w:val="005D03B4"/>
    <w:rsid w:val="005E6926"/>
    <w:rsid w:val="005F35C6"/>
    <w:rsid w:val="005F37CE"/>
    <w:rsid w:val="0060470A"/>
    <w:rsid w:val="00604B7B"/>
    <w:rsid w:val="00606E8B"/>
    <w:rsid w:val="006077FE"/>
    <w:rsid w:val="00610471"/>
    <w:rsid w:val="00610A87"/>
    <w:rsid w:val="00610D09"/>
    <w:rsid w:val="00614739"/>
    <w:rsid w:val="00614E57"/>
    <w:rsid w:val="0061699F"/>
    <w:rsid w:val="006241AF"/>
    <w:rsid w:val="00630C46"/>
    <w:rsid w:val="00633769"/>
    <w:rsid w:val="00633B10"/>
    <w:rsid w:val="00640351"/>
    <w:rsid w:val="0064212F"/>
    <w:rsid w:val="0065162C"/>
    <w:rsid w:val="00652EDE"/>
    <w:rsid w:val="00654433"/>
    <w:rsid w:val="006558D7"/>
    <w:rsid w:val="00656080"/>
    <w:rsid w:val="006601BA"/>
    <w:rsid w:val="006616D7"/>
    <w:rsid w:val="00662132"/>
    <w:rsid w:val="00666EEC"/>
    <w:rsid w:val="00673DE5"/>
    <w:rsid w:val="006749EA"/>
    <w:rsid w:val="00676CB7"/>
    <w:rsid w:val="00677122"/>
    <w:rsid w:val="00681CB3"/>
    <w:rsid w:val="00682BF0"/>
    <w:rsid w:val="00683004"/>
    <w:rsid w:val="00687CFB"/>
    <w:rsid w:val="006901DF"/>
    <w:rsid w:val="00693D89"/>
    <w:rsid w:val="00693E10"/>
    <w:rsid w:val="0069676F"/>
    <w:rsid w:val="00697CA3"/>
    <w:rsid w:val="006A0E0A"/>
    <w:rsid w:val="006A23E6"/>
    <w:rsid w:val="006A2E0E"/>
    <w:rsid w:val="006B0668"/>
    <w:rsid w:val="006B0FF4"/>
    <w:rsid w:val="006C01E4"/>
    <w:rsid w:val="006C4B16"/>
    <w:rsid w:val="006C4DEB"/>
    <w:rsid w:val="006C72B1"/>
    <w:rsid w:val="006D01AD"/>
    <w:rsid w:val="006D3517"/>
    <w:rsid w:val="006E126F"/>
    <w:rsid w:val="006E16F0"/>
    <w:rsid w:val="006E6454"/>
    <w:rsid w:val="006E7C28"/>
    <w:rsid w:val="006E7D87"/>
    <w:rsid w:val="006E7FD2"/>
    <w:rsid w:val="006F5032"/>
    <w:rsid w:val="006F536D"/>
    <w:rsid w:val="006F566D"/>
    <w:rsid w:val="00700522"/>
    <w:rsid w:val="00701C8E"/>
    <w:rsid w:val="007029C9"/>
    <w:rsid w:val="0070753B"/>
    <w:rsid w:val="0070779A"/>
    <w:rsid w:val="007078F4"/>
    <w:rsid w:val="00707A97"/>
    <w:rsid w:val="0071001C"/>
    <w:rsid w:val="0071467D"/>
    <w:rsid w:val="00715609"/>
    <w:rsid w:val="00717505"/>
    <w:rsid w:val="00721539"/>
    <w:rsid w:val="007312A8"/>
    <w:rsid w:val="00731494"/>
    <w:rsid w:val="00731C98"/>
    <w:rsid w:val="00732FF9"/>
    <w:rsid w:val="00733DB1"/>
    <w:rsid w:val="00735DA1"/>
    <w:rsid w:val="00737786"/>
    <w:rsid w:val="00737928"/>
    <w:rsid w:val="00740E4D"/>
    <w:rsid w:val="007521D8"/>
    <w:rsid w:val="00757A41"/>
    <w:rsid w:val="0076220B"/>
    <w:rsid w:val="00763AC6"/>
    <w:rsid w:val="00766477"/>
    <w:rsid w:val="007667C9"/>
    <w:rsid w:val="00767D0E"/>
    <w:rsid w:val="00772EDB"/>
    <w:rsid w:val="00772F58"/>
    <w:rsid w:val="007764F6"/>
    <w:rsid w:val="0077693F"/>
    <w:rsid w:val="00776CBC"/>
    <w:rsid w:val="00786620"/>
    <w:rsid w:val="00790166"/>
    <w:rsid w:val="0079136E"/>
    <w:rsid w:val="00792178"/>
    <w:rsid w:val="007972BD"/>
    <w:rsid w:val="007A5CFA"/>
    <w:rsid w:val="007B1C1B"/>
    <w:rsid w:val="007B4D09"/>
    <w:rsid w:val="007B4D45"/>
    <w:rsid w:val="007C224D"/>
    <w:rsid w:val="007C3E27"/>
    <w:rsid w:val="007C5343"/>
    <w:rsid w:val="007D02AB"/>
    <w:rsid w:val="007D191A"/>
    <w:rsid w:val="007D3D63"/>
    <w:rsid w:val="007D6965"/>
    <w:rsid w:val="007E0739"/>
    <w:rsid w:val="007E3CF7"/>
    <w:rsid w:val="007E7D33"/>
    <w:rsid w:val="007F0292"/>
    <w:rsid w:val="007F284F"/>
    <w:rsid w:val="007F775F"/>
    <w:rsid w:val="007F788B"/>
    <w:rsid w:val="00801451"/>
    <w:rsid w:val="008023C9"/>
    <w:rsid w:val="00802944"/>
    <w:rsid w:val="00803B37"/>
    <w:rsid w:val="00806747"/>
    <w:rsid w:val="00824313"/>
    <w:rsid w:val="0082668D"/>
    <w:rsid w:val="00830701"/>
    <w:rsid w:val="0083271C"/>
    <w:rsid w:val="00833A7C"/>
    <w:rsid w:val="00837674"/>
    <w:rsid w:val="00840E6A"/>
    <w:rsid w:val="008456E7"/>
    <w:rsid w:val="008556D6"/>
    <w:rsid w:val="00856003"/>
    <w:rsid w:val="00865553"/>
    <w:rsid w:val="0087288E"/>
    <w:rsid w:val="00875B06"/>
    <w:rsid w:val="00882D2D"/>
    <w:rsid w:val="00885285"/>
    <w:rsid w:val="00887B30"/>
    <w:rsid w:val="00887DE9"/>
    <w:rsid w:val="0089264F"/>
    <w:rsid w:val="00895468"/>
    <w:rsid w:val="008961CB"/>
    <w:rsid w:val="00896F9A"/>
    <w:rsid w:val="00897DEB"/>
    <w:rsid w:val="008A7E49"/>
    <w:rsid w:val="008B495C"/>
    <w:rsid w:val="008B5261"/>
    <w:rsid w:val="008B603C"/>
    <w:rsid w:val="008C27FC"/>
    <w:rsid w:val="008C48B0"/>
    <w:rsid w:val="008C782A"/>
    <w:rsid w:val="008D4FF2"/>
    <w:rsid w:val="008E03E5"/>
    <w:rsid w:val="008E367F"/>
    <w:rsid w:val="008E523C"/>
    <w:rsid w:val="008E5FC3"/>
    <w:rsid w:val="008F6FDF"/>
    <w:rsid w:val="00903AF8"/>
    <w:rsid w:val="00904D9B"/>
    <w:rsid w:val="00907D8A"/>
    <w:rsid w:val="00913B56"/>
    <w:rsid w:val="00916DA5"/>
    <w:rsid w:val="00925961"/>
    <w:rsid w:val="00930C92"/>
    <w:rsid w:val="00931876"/>
    <w:rsid w:val="009413AA"/>
    <w:rsid w:val="00947055"/>
    <w:rsid w:val="00950A5A"/>
    <w:rsid w:val="00951666"/>
    <w:rsid w:val="00952F67"/>
    <w:rsid w:val="00963745"/>
    <w:rsid w:val="00967346"/>
    <w:rsid w:val="009676CF"/>
    <w:rsid w:val="0097731E"/>
    <w:rsid w:val="00977338"/>
    <w:rsid w:val="00982A35"/>
    <w:rsid w:val="009869F6"/>
    <w:rsid w:val="00990085"/>
    <w:rsid w:val="00993F3F"/>
    <w:rsid w:val="00995D6C"/>
    <w:rsid w:val="00997169"/>
    <w:rsid w:val="009976AF"/>
    <w:rsid w:val="009978B3"/>
    <w:rsid w:val="009A22BF"/>
    <w:rsid w:val="009A2CD1"/>
    <w:rsid w:val="009A54A8"/>
    <w:rsid w:val="009B3958"/>
    <w:rsid w:val="009C0813"/>
    <w:rsid w:val="009C2C72"/>
    <w:rsid w:val="009C2E8D"/>
    <w:rsid w:val="009C334E"/>
    <w:rsid w:val="009C4C1F"/>
    <w:rsid w:val="009C6292"/>
    <w:rsid w:val="009C74B1"/>
    <w:rsid w:val="009D1DFC"/>
    <w:rsid w:val="009D2635"/>
    <w:rsid w:val="009E32BF"/>
    <w:rsid w:val="009F1E86"/>
    <w:rsid w:val="009F2D26"/>
    <w:rsid w:val="009F3DFF"/>
    <w:rsid w:val="009F3E72"/>
    <w:rsid w:val="009F5850"/>
    <w:rsid w:val="009F6657"/>
    <w:rsid w:val="009F6830"/>
    <w:rsid w:val="009F72EE"/>
    <w:rsid w:val="00A00510"/>
    <w:rsid w:val="00A00B06"/>
    <w:rsid w:val="00A03A2B"/>
    <w:rsid w:val="00A0462E"/>
    <w:rsid w:val="00A05F4C"/>
    <w:rsid w:val="00A079C2"/>
    <w:rsid w:val="00A12F2E"/>
    <w:rsid w:val="00A1680B"/>
    <w:rsid w:val="00A206B5"/>
    <w:rsid w:val="00A22F40"/>
    <w:rsid w:val="00A23754"/>
    <w:rsid w:val="00A23E3B"/>
    <w:rsid w:val="00A26476"/>
    <w:rsid w:val="00A3344E"/>
    <w:rsid w:val="00A34F5A"/>
    <w:rsid w:val="00A40423"/>
    <w:rsid w:val="00A404D4"/>
    <w:rsid w:val="00A4095C"/>
    <w:rsid w:val="00A43E61"/>
    <w:rsid w:val="00A446BE"/>
    <w:rsid w:val="00A467A2"/>
    <w:rsid w:val="00A503D0"/>
    <w:rsid w:val="00A52EE2"/>
    <w:rsid w:val="00A53FEF"/>
    <w:rsid w:val="00A5431F"/>
    <w:rsid w:val="00A54328"/>
    <w:rsid w:val="00A55684"/>
    <w:rsid w:val="00A56A72"/>
    <w:rsid w:val="00A571FB"/>
    <w:rsid w:val="00A61E68"/>
    <w:rsid w:val="00A65541"/>
    <w:rsid w:val="00A70564"/>
    <w:rsid w:val="00A72F48"/>
    <w:rsid w:val="00A7360A"/>
    <w:rsid w:val="00A7513F"/>
    <w:rsid w:val="00A751C5"/>
    <w:rsid w:val="00A75F33"/>
    <w:rsid w:val="00A8019C"/>
    <w:rsid w:val="00A801C2"/>
    <w:rsid w:val="00A85A1A"/>
    <w:rsid w:val="00A94796"/>
    <w:rsid w:val="00A9491D"/>
    <w:rsid w:val="00AA0EC7"/>
    <w:rsid w:val="00AA384F"/>
    <w:rsid w:val="00AA6DD2"/>
    <w:rsid w:val="00AB0CF4"/>
    <w:rsid w:val="00AB5E5A"/>
    <w:rsid w:val="00AC084C"/>
    <w:rsid w:val="00AC710A"/>
    <w:rsid w:val="00AD5385"/>
    <w:rsid w:val="00AD554F"/>
    <w:rsid w:val="00AD5E61"/>
    <w:rsid w:val="00AD79E3"/>
    <w:rsid w:val="00AD7F74"/>
    <w:rsid w:val="00AF0547"/>
    <w:rsid w:val="00AF604C"/>
    <w:rsid w:val="00AF7938"/>
    <w:rsid w:val="00B003A0"/>
    <w:rsid w:val="00B016B0"/>
    <w:rsid w:val="00B11A36"/>
    <w:rsid w:val="00B11D3F"/>
    <w:rsid w:val="00B15258"/>
    <w:rsid w:val="00B15E62"/>
    <w:rsid w:val="00B173A1"/>
    <w:rsid w:val="00B175F0"/>
    <w:rsid w:val="00B17956"/>
    <w:rsid w:val="00B21367"/>
    <w:rsid w:val="00B21992"/>
    <w:rsid w:val="00B21BC9"/>
    <w:rsid w:val="00B26657"/>
    <w:rsid w:val="00B301D4"/>
    <w:rsid w:val="00B344EC"/>
    <w:rsid w:val="00B35FF2"/>
    <w:rsid w:val="00B40873"/>
    <w:rsid w:val="00B43D23"/>
    <w:rsid w:val="00B4622F"/>
    <w:rsid w:val="00B56942"/>
    <w:rsid w:val="00B635DA"/>
    <w:rsid w:val="00B65C9F"/>
    <w:rsid w:val="00B66407"/>
    <w:rsid w:val="00B679EF"/>
    <w:rsid w:val="00B7034D"/>
    <w:rsid w:val="00B70A95"/>
    <w:rsid w:val="00B71EA6"/>
    <w:rsid w:val="00B76BE8"/>
    <w:rsid w:val="00B81E48"/>
    <w:rsid w:val="00B8539B"/>
    <w:rsid w:val="00B938E3"/>
    <w:rsid w:val="00B9497E"/>
    <w:rsid w:val="00B9596B"/>
    <w:rsid w:val="00B96E8D"/>
    <w:rsid w:val="00B9780F"/>
    <w:rsid w:val="00BA010F"/>
    <w:rsid w:val="00BA6A1D"/>
    <w:rsid w:val="00BB3B62"/>
    <w:rsid w:val="00BB41B9"/>
    <w:rsid w:val="00BB6437"/>
    <w:rsid w:val="00BC6037"/>
    <w:rsid w:val="00BC630A"/>
    <w:rsid w:val="00BD14F0"/>
    <w:rsid w:val="00BD19DD"/>
    <w:rsid w:val="00BE298C"/>
    <w:rsid w:val="00BF1AF3"/>
    <w:rsid w:val="00BF31CA"/>
    <w:rsid w:val="00BF31CC"/>
    <w:rsid w:val="00BF5A41"/>
    <w:rsid w:val="00BF70EC"/>
    <w:rsid w:val="00C01957"/>
    <w:rsid w:val="00C04CF6"/>
    <w:rsid w:val="00C0685C"/>
    <w:rsid w:val="00C151E8"/>
    <w:rsid w:val="00C151EA"/>
    <w:rsid w:val="00C1615F"/>
    <w:rsid w:val="00C17790"/>
    <w:rsid w:val="00C24E07"/>
    <w:rsid w:val="00C265F5"/>
    <w:rsid w:val="00C27A7A"/>
    <w:rsid w:val="00C30472"/>
    <w:rsid w:val="00C37425"/>
    <w:rsid w:val="00C4755C"/>
    <w:rsid w:val="00C5001C"/>
    <w:rsid w:val="00C51984"/>
    <w:rsid w:val="00C57E27"/>
    <w:rsid w:val="00C60467"/>
    <w:rsid w:val="00C63E42"/>
    <w:rsid w:val="00C66735"/>
    <w:rsid w:val="00C67603"/>
    <w:rsid w:val="00C70584"/>
    <w:rsid w:val="00C70DDB"/>
    <w:rsid w:val="00C7303E"/>
    <w:rsid w:val="00C73890"/>
    <w:rsid w:val="00C7650F"/>
    <w:rsid w:val="00C777FE"/>
    <w:rsid w:val="00C84BA8"/>
    <w:rsid w:val="00C86C33"/>
    <w:rsid w:val="00C90747"/>
    <w:rsid w:val="00C93AE2"/>
    <w:rsid w:val="00C956BC"/>
    <w:rsid w:val="00CA56BF"/>
    <w:rsid w:val="00CB0ACD"/>
    <w:rsid w:val="00CB0EC4"/>
    <w:rsid w:val="00CB243E"/>
    <w:rsid w:val="00CB251C"/>
    <w:rsid w:val="00CB444E"/>
    <w:rsid w:val="00CB529C"/>
    <w:rsid w:val="00CB7515"/>
    <w:rsid w:val="00CC05B6"/>
    <w:rsid w:val="00CC0C72"/>
    <w:rsid w:val="00CC0F70"/>
    <w:rsid w:val="00CC1673"/>
    <w:rsid w:val="00CC355E"/>
    <w:rsid w:val="00CC3EE7"/>
    <w:rsid w:val="00CC6D71"/>
    <w:rsid w:val="00CC775F"/>
    <w:rsid w:val="00CD08D5"/>
    <w:rsid w:val="00CD18E1"/>
    <w:rsid w:val="00CD413C"/>
    <w:rsid w:val="00CD6BC4"/>
    <w:rsid w:val="00CE3EE4"/>
    <w:rsid w:val="00CE6C70"/>
    <w:rsid w:val="00CF13F2"/>
    <w:rsid w:val="00CF2133"/>
    <w:rsid w:val="00CF55EB"/>
    <w:rsid w:val="00D00D27"/>
    <w:rsid w:val="00D02D42"/>
    <w:rsid w:val="00D053AA"/>
    <w:rsid w:val="00D07EAF"/>
    <w:rsid w:val="00D121A5"/>
    <w:rsid w:val="00D133C0"/>
    <w:rsid w:val="00D166F6"/>
    <w:rsid w:val="00D23C9C"/>
    <w:rsid w:val="00D241FB"/>
    <w:rsid w:val="00D278C5"/>
    <w:rsid w:val="00D3181A"/>
    <w:rsid w:val="00D5010D"/>
    <w:rsid w:val="00D508D7"/>
    <w:rsid w:val="00D5257E"/>
    <w:rsid w:val="00D53305"/>
    <w:rsid w:val="00D549C5"/>
    <w:rsid w:val="00D60BC4"/>
    <w:rsid w:val="00D65AA8"/>
    <w:rsid w:val="00D7055B"/>
    <w:rsid w:val="00D77F10"/>
    <w:rsid w:val="00D861AF"/>
    <w:rsid w:val="00D91888"/>
    <w:rsid w:val="00D9285E"/>
    <w:rsid w:val="00DA005C"/>
    <w:rsid w:val="00DA1B74"/>
    <w:rsid w:val="00DA20E5"/>
    <w:rsid w:val="00DA5281"/>
    <w:rsid w:val="00DA5DE7"/>
    <w:rsid w:val="00DA6E6F"/>
    <w:rsid w:val="00DB0582"/>
    <w:rsid w:val="00DB5E94"/>
    <w:rsid w:val="00DC4730"/>
    <w:rsid w:val="00DC7859"/>
    <w:rsid w:val="00DC798D"/>
    <w:rsid w:val="00DD2314"/>
    <w:rsid w:val="00DE00E5"/>
    <w:rsid w:val="00DE38D5"/>
    <w:rsid w:val="00DF1265"/>
    <w:rsid w:val="00DF4655"/>
    <w:rsid w:val="00E01A22"/>
    <w:rsid w:val="00E02F27"/>
    <w:rsid w:val="00E03B3A"/>
    <w:rsid w:val="00E074F1"/>
    <w:rsid w:val="00E124B3"/>
    <w:rsid w:val="00E15E5F"/>
    <w:rsid w:val="00E3181E"/>
    <w:rsid w:val="00E31B38"/>
    <w:rsid w:val="00E379B2"/>
    <w:rsid w:val="00E442E1"/>
    <w:rsid w:val="00E44B1B"/>
    <w:rsid w:val="00E546A9"/>
    <w:rsid w:val="00E55FFB"/>
    <w:rsid w:val="00E74FD5"/>
    <w:rsid w:val="00E77C7E"/>
    <w:rsid w:val="00E803D5"/>
    <w:rsid w:val="00E82943"/>
    <w:rsid w:val="00E84CBA"/>
    <w:rsid w:val="00E90757"/>
    <w:rsid w:val="00E92896"/>
    <w:rsid w:val="00E93C6F"/>
    <w:rsid w:val="00E9599F"/>
    <w:rsid w:val="00EA2E3A"/>
    <w:rsid w:val="00EA4F03"/>
    <w:rsid w:val="00EA6847"/>
    <w:rsid w:val="00EB129A"/>
    <w:rsid w:val="00EB4FE4"/>
    <w:rsid w:val="00EB760D"/>
    <w:rsid w:val="00EC102E"/>
    <w:rsid w:val="00EC446A"/>
    <w:rsid w:val="00EC581D"/>
    <w:rsid w:val="00EC6DC5"/>
    <w:rsid w:val="00EC749C"/>
    <w:rsid w:val="00ED10EA"/>
    <w:rsid w:val="00ED1D87"/>
    <w:rsid w:val="00ED5BCF"/>
    <w:rsid w:val="00EE1EBB"/>
    <w:rsid w:val="00EE744C"/>
    <w:rsid w:val="00EF09C1"/>
    <w:rsid w:val="00EF5239"/>
    <w:rsid w:val="00F00BEA"/>
    <w:rsid w:val="00F11CF7"/>
    <w:rsid w:val="00F12E6D"/>
    <w:rsid w:val="00F1310E"/>
    <w:rsid w:val="00F172D4"/>
    <w:rsid w:val="00F20443"/>
    <w:rsid w:val="00F303AF"/>
    <w:rsid w:val="00F31892"/>
    <w:rsid w:val="00F32485"/>
    <w:rsid w:val="00F324B7"/>
    <w:rsid w:val="00F3407A"/>
    <w:rsid w:val="00F36231"/>
    <w:rsid w:val="00F42185"/>
    <w:rsid w:val="00F4650D"/>
    <w:rsid w:val="00F80C92"/>
    <w:rsid w:val="00F83AD6"/>
    <w:rsid w:val="00F860FB"/>
    <w:rsid w:val="00F870C6"/>
    <w:rsid w:val="00F900DB"/>
    <w:rsid w:val="00F92C4D"/>
    <w:rsid w:val="00FA2B16"/>
    <w:rsid w:val="00FA45E5"/>
    <w:rsid w:val="00FA73C9"/>
    <w:rsid w:val="00FA7986"/>
    <w:rsid w:val="00FB07AB"/>
    <w:rsid w:val="00FB0EDA"/>
    <w:rsid w:val="00FB1DAF"/>
    <w:rsid w:val="00FB30AB"/>
    <w:rsid w:val="00FB5A54"/>
    <w:rsid w:val="00FB688B"/>
    <w:rsid w:val="00FC1CE0"/>
    <w:rsid w:val="00FC2D94"/>
    <w:rsid w:val="00FC4A30"/>
    <w:rsid w:val="00FD1004"/>
    <w:rsid w:val="00FD34A9"/>
    <w:rsid w:val="00FE1EEF"/>
    <w:rsid w:val="00FE2564"/>
    <w:rsid w:val="00FE2F4E"/>
    <w:rsid w:val="00FE3AC6"/>
    <w:rsid w:val="00FF2CFB"/>
    <w:rsid w:val="00FF312C"/>
    <w:rsid w:val="00FF3E42"/>
    <w:rsid w:val="00FF3F52"/>
    <w:rsid w:val="00FF7B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5E9DE76"/>
  <w15:docId w15:val="{83B64FB9-75CB-4F28-8022-F909922E3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3C2"/>
    <w:rPr>
      <w:sz w:val="24"/>
      <w:szCs w:val="24"/>
      <w:lang w:eastAsia="en-US"/>
    </w:rPr>
  </w:style>
  <w:style w:type="paragraph" w:styleId="Heading1">
    <w:name w:val="heading 1"/>
    <w:basedOn w:val="Normal"/>
    <w:next w:val="Normal"/>
    <w:qFormat/>
    <w:rsid w:val="00C11841"/>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A13C2"/>
    <w:pPr>
      <w:keepNext/>
      <w:outlineLvl w:val="1"/>
    </w:pPr>
    <w:rPr>
      <w:b/>
      <w:sz w:val="28"/>
      <w:szCs w:val="20"/>
    </w:rPr>
  </w:style>
  <w:style w:type="paragraph" w:styleId="Heading3">
    <w:name w:val="heading 3"/>
    <w:basedOn w:val="Normal"/>
    <w:next w:val="Normal"/>
    <w:qFormat/>
    <w:rsid w:val="00C1184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A13C2"/>
    <w:rPr>
      <w:szCs w:val="20"/>
    </w:rPr>
  </w:style>
  <w:style w:type="character" w:styleId="Hyperlink">
    <w:name w:val="Hyperlink"/>
    <w:rsid w:val="005A13C2"/>
    <w:rPr>
      <w:color w:val="0000FF"/>
      <w:u w:val="single"/>
    </w:rPr>
  </w:style>
  <w:style w:type="character" w:styleId="FollowedHyperlink">
    <w:name w:val="FollowedHyperlink"/>
    <w:rsid w:val="00270981"/>
    <w:rPr>
      <w:color w:val="800080"/>
      <w:u w:val="single"/>
    </w:rPr>
  </w:style>
  <w:style w:type="paragraph" w:styleId="Header">
    <w:name w:val="header"/>
    <w:basedOn w:val="Normal"/>
    <w:link w:val="HeaderChar"/>
    <w:rsid w:val="00F27B84"/>
    <w:pPr>
      <w:tabs>
        <w:tab w:val="center" w:pos="4320"/>
        <w:tab w:val="right" w:pos="8640"/>
      </w:tabs>
    </w:pPr>
  </w:style>
  <w:style w:type="character" w:customStyle="1" w:styleId="HeaderChar">
    <w:name w:val="Header Char"/>
    <w:link w:val="Header"/>
    <w:rsid w:val="00F27B84"/>
    <w:rPr>
      <w:sz w:val="24"/>
      <w:szCs w:val="24"/>
    </w:rPr>
  </w:style>
  <w:style w:type="paragraph" w:styleId="Footer">
    <w:name w:val="footer"/>
    <w:basedOn w:val="Normal"/>
    <w:link w:val="FooterChar"/>
    <w:rsid w:val="00F27B84"/>
    <w:pPr>
      <w:tabs>
        <w:tab w:val="center" w:pos="4320"/>
        <w:tab w:val="right" w:pos="8640"/>
      </w:tabs>
    </w:pPr>
  </w:style>
  <w:style w:type="character" w:customStyle="1" w:styleId="FooterChar">
    <w:name w:val="Footer Char"/>
    <w:link w:val="Footer"/>
    <w:rsid w:val="00F27B84"/>
    <w:rPr>
      <w:sz w:val="24"/>
      <w:szCs w:val="24"/>
    </w:rPr>
  </w:style>
  <w:style w:type="character" w:styleId="PageNumber">
    <w:name w:val="page number"/>
    <w:basedOn w:val="DefaultParagraphFont"/>
    <w:rsid w:val="00F27B84"/>
  </w:style>
  <w:style w:type="paragraph" w:customStyle="1" w:styleId="LEVEL3">
    <w:name w:val="LEVEL 3"/>
    <w:basedOn w:val="Normal"/>
    <w:rsid w:val="0002171C"/>
    <w:pPr>
      <w:ind w:left="2160" w:hanging="720"/>
      <w:jc w:val="both"/>
    </w:pPr>
    <w:rPr>
      <w:rFonts w:ascii="Times" w:hAnsi="Times"/>
      <w:szCs w:val="20"/>
    </w:rPr>
  </w:style>
  <w:style w:type="paragraph" w:styleId="NormalWeb">
    <w:name w:val="Normal (Web)"/>
    <w:basedOn w:val="Normal"/>
    <w:uiPriority w:val="99"/>
    <w:rsid w:val="00484D9E"/>
    <w:pPr>
      <w:spacing w:before="100" w:after="100"/>
    </w:pPr>
    <w:rPr>
      <w:szCs w:val="20"/>
    </w:rPr>
  </w:style>
  <w:style w:type="table" w:styleId="TableGrid">
    <w:name w:val="Table Grid"/>
    <w:basedOn w:val="TableNormal"/>
    <w:uiPriority w:val="59"/>
    <w:rsid w:val="00CB529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odyTextChar">
    <w:name w:val="Body Text Char"/>
    <w:link w:val="BodyText"/>
    <w:rsid w:val="00331944"/>
    <w:rPr>
      <w:sz w:val="24"/>
    </w:rPr>
  </w:style>
  <w:style w:type="paragraph" w:styleId="BalloonText">
    <w:name w:val="Balloon Text"/>
    <w:basedOn w:val="Normal"/>
    <w:link w:val="BalloonTextChar"/>
    <w:rsid w:val="00FB1DAF"/>
    <w:rPr>
      <w:rFonts w:ascii="Tahoma" w:hAnsi="Tahoma" w:cs="Tahoma"/>
      <w:sz w:val="16"/>
      <w:szCs w:val="16"/>
    </w:rPr>
  </w:style>
  <w:style w:type="character" w:customStyle="1" w:styleId="BalloonTextChar">
    <w:name w:val="Balloon Text Char"/>
    <w:link w:val="BalloonText"/>
    <w:rsid w:val="00FB1DAF"/>
    <w:rPr>
      <w:rFonts w:ascii="Tahoma" w:hAnsi="Tahoma" w:cs="Tahoma"/>
      <w:sz w:val="16"/>
      <w:szCs w:val="16"/>
    </w:rPr>
  </w:style>
  <w:style w:type="character" w:styleId="Emphasis">
    <w:name w:val="Emphasis"/>
    <w:uiPriority w:val="20"/>
    <w:qFormat/>
    <w:rsid w:val="002D330C"/>
    <w:rPr>
      <w:i/>
      <w:iCs/>
    </w:rPr>
  </w:style>
  <w:style w:type="paragraph" w:customStyle="1" w:styleId="Default">
    <w:name w:val="Default"/>
    <w:rsid w:val="00BB41B9"/>
    <w:pPr>
      <w:autoSpaceDE w:val="0"/>
      <w:autoSpaceDN w:val="0"/>
      <w:adjustRightInd w:val="0"/>
    </w:pPr>
    <w:rPr>
      <w:color w:val="000000"/>
      <w:sz w:val="24"/>
      <w:szCs w:val="24"/>
      <w:lang w:eastAsia="en-US"/>
    </w:rPr>
  </w:style>
  <w:style w:type="paragraph" w:styleId="ListParagraph">
    <w:name w:val="List Paragraph"/>
    <w:basedOn w:val="Normal"/>
    <w:qFormat/>
    <w:rsid w:val="00766477"/>
    <w:pPr>
      <w:ind w:left="720"/>
      <w:contextualSpacing/>
    </w:pPr>
  </w:style>
  <w:style w:type="character" w:styleId="Strong">
    <w:name w:val="Strong"/>
    <w:basedOn w:val="DefaultParagraphFont"/>
    <w:uiPriority w:val="22"/>
    <w:qFormat/>
    <w:rsid w:val="002375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242494">
      <w:bodyDiv w:val="1"/>
      <w:marLeft w:val="0"/>
      <w:marRight w:val="0"/>
      <w:marTop w:val="0"/>
      <w:marBottom w:val="0"/>
      <w:divBdr>
        <w:top w:val="none" w:sz="0" w:space="0" w:color="auto"/>
        <w:left w:val="none" w:sz="0" w:space="0" w:color="auto"/>
        <w:bottom w:val="none" w:sz="0" w:space="0" w:color="auto"/>
        <w:right w:val="none" w:sz="0" w:space="0" w:color="auto"/>
      </w:divBdr>
    </w:div>
    <w:div w:id="393898505">
      <w:bodyDiv w:val="1"/>
      <w:marLeft w:val="0"/>
      <w:marRight w:val="0"/>
      <w:marTop w:val="0"/>
      <w:marBottom w:val="0"/>
      <w:divBdr>
        <w:top w:val="none" w:sz="0" w:space="0" w:color="auto"/>
        <w:left w:val="none" w:sz="0" w:space="0" w:color="auto"/>
        <w:bottom w:val="none" w:sz="0" w:space="0" w:color="auto"/>
        <w:right w:val="none" w:sz="0" w:space="0" w:color="auto"/>
      </w:divBdr>
      <w:divsChild>
        <w:div w:id="1643383145">
          <w:marLeft w:val="0"/>
          <w:marRight w:val="0"/>
          <w:marTop w:val="0"/>
          <w:marBottom w:val="0"/>
          <w:divBdr>
            <w:top w:val="none" w:sz="0" w:space="0" w:color="auto"/>
            <w:left w:val="none" w:sz="0" w:space="0" w:color="auto"/>
            <w:bottom w:val="none" w:sz="0" w:space="0" w:color="auto"/>
            <w:right w:val="none" w:sz="0" w:space="0" w:color="auto"/>
          </w:divBdr>
          <w:divsChild>
            <w:div w:id="1260024062">
              <w:marLeft w:val="0"/>
              <w:marRight w:val="0"/>
              <w:marTop w:val="0"/>
              <w:marBottom w:val="0"/>
              <w:divBdr>
                <w:top w:val="none" w:sz="0" w:space="0" w:color="auto"/>
                <w:left w:val="none" w:sz="0" w:space="0" w:color="auto"/>
                <w:bottom w:val="none" w:sz="0" w:space="0" w:color="auto"/>
                <w:right w:val="none" w:sz="0" w:space="0" w:color="auto"/>
              </w:divBdr>
              <w:divsChild>
                <w:div w:id="1691103387">
                  <w:marLeft w:val="0"/>
                  <w:marRight w:val="0"/>
                  <w:marTop w:val="0"/>
                  <w:marBottom w:val="0"/>
                  <w:divBdr>
                    <w:top w:val="none" w:sz="0" w:space="0" w:color="auto"/>
                    <w:left w:val="none" w:sz="0" w:space="0" w:color="auto"/>
                    <w:bottom w:val="none" w:sz="0" w:space="0" w:color="auto"/>
                    <w:right w:val="none" w:sz="0" w:space="0" w:color="auto"/>
                  </w:divBdr>
                  <w:divsChild>
                    <w:div w:id="1896231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077044">
      <w:bodyDiv w:val="1"/>
      <w:marLeft w:val="0"/>
      <w:marRight w:val="0"/>
      <w:marTop w:val="0"/>
      <w:marBottom w:val="0"/>
      <w:divBdr>
        <w:top w:val="none" w:sz="0" w:space="0" w:color="auto"/>
        <w:left w:val="none" w:sz="0" w:space="0" w:color="auto"/>
        <w:bottom w:val="none" w:sz="0" w:space="0" w:color="auto"/>
        <w:right w:val="none" w:sz="0" w:space="0" w:color="auto"/>
      </w:divBdr>
      <w:divsChild>
        <w:div w:id="421297498">
          <w:marLeft w:val="0"/>
          <w:marRight w:val="0"/>
          <w:marTop w:val="0"/>
          <w:marBottom w:val="0"/>
          <w:divBdr>
            <w:top w:val="none" w:sz="0" w:space="0" w:color="auto"/>
            <w:left w:val="none" w:sz="0" w:space="0" w:color="auto"/>
            <w:bottom w:val="none" w:sz="0" w:space="0" w:color="auto"/>
            <w:right w:val="none" w:sz="0" w:space="0" w:color="auto"/>
          </w:divBdr>
          <w:divsChild>
            <w:div w:id="1827433517">
              <w:marLeft w:val="0"/>
              <w:marRight w:val="0"/>
              <w:marTop w:val="0"/>
              <w:marBottom w:val="0"/>
              <w:divBdr>
                <w:top w:val="none" w:sz="0" w:space="0" w:color="auto"/>
                <w:left w:val="none" w:sz="0" w:space="0" w:color="auto"/>
                <w:bottom w:val="none" w:sz="0" w:space="0" w:color="auto"/>
                <w:right w:val="none" w:sz="0" w:space="0" w:color="auto"/>
              </w:divBdr>
              <w:divsChild>
                <w:div w:id="1945575309">
                  <w:marLeft w:val="0"/>
                  <w:marRight w:val="0"/>
                  <w:marTop w:val="0"/>
                  <w:marBottom w:val="0"/>
                  <w:divBdr>
                    <w:top w:val="none" w:sz="0" w:space="0" w:color="auto"/>
                    <w:left w:val="none" w:sz="0" w:space="0" w:color="auto"/>
                    <w:bottom w:val="none" w:sz="0" w:space="0" w:color="auto"/>
                    <w:right w:val="none" w:sz="0" w:space="0" w:color="auto"/>
                  </w:divBdr>
                  <w:divsChild>
                    <w:div w:id="128481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0798058">
      <w:bodyDiv w:val="1"/>
      <w:marLeft w:val="0"/>
      <w:marRight w:val="0"/>
      <w:marTop w:val="0"/>
      <w:marBottom w:val="0"/>
      <w:divBdr>
        <w:top w:val="none" w:sz="0" w:space="0" w:color="auto"/>
        <w:left w:val="none" w:sz="0" w:space="0" w:color="auto"/>
        <w:bottom w:val="none" w:sz="0" w:space="0" w:color="auto"/>
        <w:right w:val="none" w:sz="0" w:space="0" w:color="auto"/>
      </w:divBdr>
      <w:divsChild>
        <w:div w:id="906263352">
          <w:marLeft w:val="0"/>
          <w:marRight w:val="0"/>
          <w:marTop w:val="0"/>
          <w:marBottom w:val="0"/>
          <w:divBdr>
            <w:top w:val="none" w:sz="0" w:space="0" w:color="auto"/>
            <w:left w:val="none" w:sz="0" w:space="0" w:color="auto"/>
            <w:bottom w:val="none" w:sz="0" w:space="0" w:color="auto"/>
            <w:right w:val="none" w:sz="0" w:space="0" w:color="auto"/>
          </w:divBdr>
          <w:divsChild>
            <w:div w:id="256208044">
              <w:marLeft w:val="0"/>
              <w:marRight w:val="0"/>
              <w:marTop w:val="0"/>
              <w:marBottom w:val="0"/>
              <w:divBdr>
                <w:top w:val="none" w:sz="0" w:space="0" w:color="auto"/>
                <w:left w:val="none" w:sz="0" w:space="0" w:color="auto"/>
                <w:bottom w:val="none" w:sz="0" w:space="0" w:color="auto"/>
                <w:right w:val="none" w:sz="0" w:space="0" w:color="auto"/>
              </w:divBdr>
              <w:divsChild>
                <w:div w:id="1878157259">
                  <w:marLeft w:val="0"/>
                  <w:marRight w:val="0"/>
                  <w:marTop w:val="0"/>
                  <w:marBottom w:val="0"/>
                  <w:divBdr>
                    <w:top w:val="none" w:sz="0" w:space="0" w:color="auto"/>
                    <w:left w:val="none" w:sz="0" w:space="0" w:color="auto"/>
                    <w:bottom w:val="none" w:sz="0" w:space="0" w:color="auto"/>
                    <w:right w:val="none" w:sz="0" w:space="0" w:color="auto"/>
                  </w:divBdr>
                  <w:divsChild>
                    <w:div w:id="199028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106643">
      <w:bodyDiv w:val="1"/>
      <w:marLeft w:val="0"/>
      <w:marRight w:val="0"/>
      <w:marTop w:val="0"/>
      <w:marBottom w:val="0"/>
      <w:divBdr>
        <w:top w:val="none" w:sz="0" w:space="0" w:color="auto"/>
        <w:left w:val="none" w:sz="0" w:space="0" w:color="auto"/>
        <w:bottom w:val="none" w:sz="0" w:space="0" w:color="auto"/>
        <w:right w:val="none" w:sz="0" w:space="0" w:color="auto"/>
      </w:divBdr>
      <w:divsChild>
        <w:div w:id="2039505515">
          <w:marLeft w:val="0"/>
          <w:marRight w:val="0"/>
          <w:marTop w:val="0"/>
          <w:marBottom w:val="0"/>
          <w:divBdr>
            <w:top w:val="none" w:sz="0" w:space="0" w:color="auto"/>
            <w:left w:val="none" w:sz="0" w:space="0" w:color="auto"/>
            <w:bottom w:val="none" w:sz="0" w:space="0" w:color="auto"/>
            <w:right w:val="none" w:sz="0" w:space="0" w:color="auto"/>
          </w:divBdr>
          <w:divsChild>
            <w:div w:id="1527527241">
              <w:marLeft w:val="0"/>
              <w:marRight w:val="0"/>
              <w:marTop w:val="0"/>
              <w:marBottom w:val="0"/>
              <w:divBdr>
                <w:top w:val="none" w:sz="0" w:space="0" w:color="auto"/>
                <w:left w:val="none" w:sz="0" w:space="0" w:color="auto"/>
                <w:bottom w:val="none" w:sz="0" w:space="0" w:color="auto"/>
                <w:right w:val="none" w:sz="0" w:space="0" w:color="auto"/>
              </w:divBdr>
              <w:divsChild>
                <w:div w:id="1573270931">
                  <w:marLeft w:val="0"/>
                  <w:marRight w:val="0"/>
                  <w:marTop w:val="0"/>
                  <w:marBottom w:val="0"/>
                  <w:divBdr>
                    <w:top w:val="none" w:sz="0" w:space="0" w:color="auto"/>
                    <w:left w:val="none" w:sz="0" w:space="0" w:color="auto"/>
                    <w:bottom w:val="none" w:sz="0" w:space="0" w:color="auto"/>
                    <w:right w:val="none" w:sz="0" w:space="0" w:color="auto"/>
                  </w:divBdr>
                  <w:divsChild>
                    <w:div w:id="193789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2383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diagramColors" Target="diagrams/colors1.xml"/><Relationship Id="rId18" Type="http://schemas.openxmlformats.org/officeDocument/2006/relationships/image" Target="media/image3.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catalog.bellarmine.edu/2013-2014/undergraduate-academic-policies" TargetMode="Externa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hyperlink" Target="http://www.reading.org/General/CurrentResearch/Standards/ProfessionalStandards2010/ProfessionalStandards2010_Standard1.aspx#ctl00_BreadcrumbPlaceHolder_tm_Breadcrumb1_SkipLink"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literacyworldwide.org" TargetMode="External"/><Relationship Id="rId20" Type="http://schemas.openxmlformats.org/officeDocument/2006/relationships/hyperlink" Target="http://owl.english.purdue.edu/owl/section/2/1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hyperlink" Target="http://www.bellarmine.edu/registrar/RegForms.asp" TargetMode="External"/><Relationship Id="rId5" Type="http://schemas.openxmlformats.org/officeDocument/2006/relationships/webSettings" Target="webSettings.xml"/><Relationship Id="rId15" Type="http://schemas.openxmlformats.org/officeDocument/2006/relationships/hyperlink" Target="https://mail.bellarmine.edu/owa/redir.aspx?C=_QGxxvwCBUC6qQc4Gy35LxTSUiUdJ9MIkyc6MRwf2KQbH1t43qzvmAVk_lT7xjo1aF8gP7S1PuE.&amp;URL=http%3a%2f%2fwww.livetext.com" TargetMode="External"/><Relationship Id="rId23" Type="http://schemas.openxmlformats.org/officeDocument/2006/relationships/hyperlink" Target="http://www.bellarmine.edu/arc/" TargetMode="External"/><Relationship Id="rId28" Type="http://schemas.openxmlformats.org/officeDocument/2006/relationships/theme" Target="theme/theme1.xml"/><Relationship Id="rId10" Type="http://schemas.openxmlformats.org/officeDocument/2006/relationships/diagramData" Target="diagrams/data1.xml"/><Relationship Id="rId19" Type="http://schemas.openxmlformats.org/officeDocument/2006/relationships/hyperlink" Target="http://www.reading.org/General/CurrentResearch/Standards/ProfessionalStandards2010/ProfessionalStandards2010_Standard6.aspx#ctl00_BreadcrumbPlaceHolder_tm_Breadcrumb1_SkipLink" TargetMode="Externa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diagramDrawing" Target="diagrams/drawing1.xml"/><Relationship Id="rId22" Type="http://schemas.openxmlformats.org/officeDocument/2006/relationships/hyperlink" Target="mailto:rpurdy@bellarmine.edu" TargetMode="External"/><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5850620-F4FF-400A-9C4E-91B2A46B61CC}" type="doc">
      <dgm:prSet loTypeId="urn:microsoft.com/office/officeart/2005/8/layout/cycle7" loCatId="cycle" qsTypeId="urn:microsoft.com/office/officeart/2005/8/quickstyle/simple1" qsCatId="simple" csTypeId="urn:microsoft.com/office/officeart/2005/8/colors/accent1_2" csCatId="accent1" phldr="1"/>
      <dgm:spPr/>
      <dgm:t>
        <a:bodyPr/>
        <a:lstStyle/>
        <a:p>
          <a:endParaRPr lang="en-US"/>
        </a:p>
      </dgm:t>
    </dgm:pt>
    <dgm:pt modelId="{61596783-42C6-427C-BAF8-ED8901AD0851}">
      <dgm:prSet phldrT="[Text]" custT="1"/>
      <dgm:spPr>
        <a:solidFill>
          <a:schemeClr val="accent2"/>
        </a:solidFill>
      </dgm:spPr>
      <dgm:t>
        <a:bodyPr/>
        <a:lstStyle/>
        <a:p>
          <a:r>
            <a:rPr lang="en-US" sz="900" b="0" dirty="0">
              <a:solidFill>
                <a:sysClr val="windowText" lastClr="000000"/>
              </a:solidFill>
            </a:rPr>
            <a:t>Systematic </a:t>
          </a:r>
          <a:r>
            <a:rPr lang="en-US" sz="900" b="0" dirty="0" err="1" smtClean="0">
              <a:solidFill>
                <a:sysClr val="windowText" lastClr="000000"/>
              </a:solidFill>
            </a:rPr>
            <a:t>Assesment</a:t>
          </a:r>
          <a:r>
            <a:rPr lang="en-US" sz="900" b="0" dirty="0">
              <a:solidFill>
                <a:sysClr val="windowText" lastClr="000000"/>
              </a:solidFill>
            </a:rPr>
            <a:t>: Classroom Based and Diagnostic Standardized Reading Assessments</a:t>
          </a:r>
        </a:p>
      </dgm:t>
    </dgm:pt>
    <dgm:pt modelId="{3278EB2E-2C38-4503-ABC1-9E7845CFF8CE}" type="parTrans" cxnId="{0A50748D-0662-4A9E-9F64-7C680FCD4970}">
      <dgm:prSet/>
      <dgm:spPr/>
      <dgm:t>
        <a:bodyPr/>
        <a:lstStyle/>
        <a:p>
          <a:endParaRPr lang="en-US"/>
        </a:p>
      </dgm:t>
    </dgm:pt>
    <dgm:pt modelId="{3C4F4117-AC35-4F68-99C5-2BC610A067EE}" type="sibTrans" cxnId="{0A50748D-0662-4A9E-9F64-7C680FCD4970}">
      <dgm:prSet/>
      <dgm:spPr/>
      <dgm:t>
        <a:bodyPr/>
        <a:lstStyle/>
        <a:p>
          <a:endParaRPr lang="en-US"/>
        </a:p>
      </dgm:t>
    </dgm:pt>
    <dgm:pt modelId="{64721B5C-D14F-4D74-AA61-145FB20779E1}">
      <dgm:prSet phldrT="[Text]" custT="1"/>
      <dgm:spPr>
        <a:solidFill>
          <a:schemeClr val="accent2"/>
        </a:solidFill>
      </dgm:spPr>
      <dgm:t>
        <a:bodyPr/>
        <a:lstStyle/>
        <a:p>
          <a:r>
            <a:rPr lang="en-US" sz="1000" dirty="0" smtClean="0">
              <a:solidFill>
                <a:sysClr val="windowText" lastClr="000000"/>
              </a:solidFill>
            </a:rPr>
            <a:t>Strategize/Teach</a:t>
          </a:r>
        </a:p>
        <a:p>
          <a:r>
            <a:rPr lang="en-US" sz="1000" dirty="0" smtClean="0">
              <a:solidFill>
                <a:sysClr val="windowText" lastClr="000000"/>
              </a:solidFill>
            </a:rPr>
            <a:t>Differentiate Instruction and Intervention</a:t>
          </a:r>
          <a:endParaRPr lang="en-US" sz="1000" dirty="0">
            <a:solidFill>
              <a:sysClr val="windowText" lastClr="000000"/>
            </a:solidFill>
          </a:endParaRPr>
        </a:p>
      </dgm:t>
    </dgm:pt>
    <dgm:pt modelId="{D04079BB-3D4B-4271-B972-3BABAE479A19}" type="parTrans" cxnId="{400C6B66-D5C2-4F35-9909-60C10581C645}">
      <dgm:prSet/>
      <dgm:spPr/>
      <dgm:t>
        <a:bodyPr/>
        <a:lstStyle/>
        <a:p>
          <a:endParaRPr lang="en-US"/>
        </a:p>
      </dgm:t>
    </dgm:pt>
    <dgm:pt modelId="{ECE17288-4B27-42EE-A505-EBD66C5FB3C0}" type="sibTrans" cxnId="{400C6B66-D5C2-4F35-9909-60C10581C645}">
      <dgm:prSet/>
      <dgm:spPr/>
      <dgm:t>
        <a:bodyPr/>
        <a:lstStyle/>
        <a:p>
          <a:endParaRPr lang="en-US"/>
        </a:p>
      </dgm:t>
    </dgm:pt>
    <dgm:pt modelId="{81E1AB89-AFA6-4607-A719-6081FEDBA556}">
      <dgm:prSet phldrT="[Text]" custT="1"/>
      <dgm:spPr>
        <a:solidFill>
          <a:schemeClr val="accent1"/>
        </a:solidFill>
      </dgm:spPr>
      <dgm:t>
        <a:bodyPr/>
        <a:lstStyle/>
        <a:p>
          <a:r>
            <a:rPr lang="en-US" sz="1100" b="0" dirty="0">
              <a:solidFill>
                <a:sysClr val="windowText" lastClr="000000"/>
              </a:solidFill>
            </a:rPr>
            <a:t>Deepening Teacher Background Knowledge</a:t>
          </a:r>
        </a:p>
      </dgm:t>
    </dgm:pt>
    <dgm:pt modelId="{C3471FA4-7764-4FED-BA9F-8EFB4BFA0F99}" type="sibTrans" cxnId="{0E240501-0120-4C16-B1CA-85E1ED0AE290}">
      <dgm:prSet/>
      <dgm:spPr/>
      <dgm:t>
        <a:bodyPr/>
        <a:lstStyle/>
        <a:p>
          <a:endParaRPr lang="en-US"/>
        </a:p>
      </dgm:t>
    </dgm:pt>
    <dgm:pt modelId="{11966A1C-9755-430D-AA24-2CC219920CB0}" type="parTrans" cxnId="{0E240501-0120-4C16-B1CA-85E1ED0AE290}">
      <dgm:prSet/>
      <dgm:spPr/>
      <dgm:t>
        <a:bodyPr/>
        <a:lstStyle/>
        <a:p>
          <a:endParaRPr lang="en-US"/>
        </a:p>
      </dgm:t>
    </dgm:pt>
    <dgm:pt modelId="{14DFB50A-C116-4302-B9E6-217C3E05B5B0}" type="pres">
      <dgm:prSet presAssocID="{D5850620-F4FF-400A-9C4E-91B2A46B61CC}" presName="Name0" presStyleCnt="0">
        <dgm:presLayoutVars>
          <dgm:dir/>
          <dgm:resizeHandles val="exact"/>
        </dgm:presLayoutVars>
      </dgm:prSet>
      <dgm:spPr/>
      <dgm:t>
        <a:bodyPr/>
        <a:lstStyle/>
        <a:p>
          <a:endParaRPr lang="en-US"/>
        </a:p>
      </dgm:t>
    </dgm:pt>
    <dgm:pt modelId="{E1140C14-6EE6-4BD9-985F-AFAB8280D93B}" type="pres">
      <dgm:prSet presAssocID="{81E1AB89-AFA6-4607-A719-6081FEDBA556}" presName="node" presStyleLbl="node1" presStyleIdx="0" presStyleCnt="3" custScaleX="198108" custRadScaleRad="95076" custRadScaleInc="-9971">
        <dgm:presLayoutVars>
          <dgm:bulletEnabled val="1"/>
        </dgm:presLayoutVars>
      </dgm:prSet>
      <dgm:spPr/>
      <dgm:t>
        <a:bodyPr/>
        <a:lstStyle/>
        <a:p>
          <a:endParaRPr lang="en-US"/>
        </a:p>
      </dgm:t>
    </dgm:pt>
    <dgm:pt modelId="{F58CAAE3-CEE1-41C9-B5E4-82A713BA3F54}" type="pres">
      <dgm:prSet presAssocID="{C3471FA4-7764-4FED-BA9F-8EFB4BFA0F99}" presName="sibTrans" presStyleLbl="sibTrans2D1" presStyleIdx="0" presStyleCnt="3" custScaleX="169351" custLinFactX="44423" custLinFactNeighborX="100000" custLinFactNeighborY="-4088"/>
      <dgm:spPr/>
      <dgm:t>
        <a:bodyPr/>
        <a:lstStyle/>
        <a:p>
          <a:endParaRPr lang="en-US"/>
        </a:p>
      </dgm:t>
    </dgm:pt>
    <dgm:pt modelId="{67769099-580B-47C0-AC43-BE8BB9726211}" type="pres">
      <dgm:prSet presAssocID="{C3471FA4-7764-4FED-BA9F-8EFB4BFA0F99}" presName="connectorText" presStyleLbl="sibTrans2D1" presStyleIdx="0" presStyleCnt="3"/>
      <dgm:spPr/>
      <dgm:t>
        <a:bodyPr/>
        <a:lstStyle/>
        <a:p>
          <a:endParaRPr lang="en-US"/>
        </a:p>
      </dgm:t>
    </dgm:pt>
    <dgm:pt modelId="{92DE5DD0-9E39-4ADE-8130-FD6B7CF3AC92}" type="pres">
      <dgm:prSet presAssocID="{61596783-42C6-427C-BAF8-ED8901AD0851}" presName="node" presStyleLbl="node1" presStyleIdx="1" presStyleCnt="3" custScaleX="170283" custScaleY="133532" custRadScaleRad="182438" custRadScaleInc="-25079">
        <dgm:presLayoutVars>
          <dgm:bulletEnabled val="1"/>
        </dgm:presLayoutVars>
      </dgm:prSet>
      <dgm:spPr/>
      <dgm:t>
        <a:bodyPr/>
        <a:lstStyle/>
        <a:p>
          <a:endParaRPr lang="en-US"/>
        </a:p>
      </dgm:t>
    </dgm:pt>
    <dgm:pt modelId="{2C2DDE70-8D82-4AB4-93FC-3144ABA086D0}" type="pres">
      <dgm:prSet presAssocID="{3C4F4117-AC35-4F68-99C5-2BC610A067EE}" presName="sibTrans" presStyleLbl="sibTrans2D1" presStyleIdx="1" presStyleCnt="3" custScaleX="84807" custScaleY="121612" custLinFactNeighborX="-4268" custLinFactNeighborY="2842"/>
      <dgm:spPr/>
      <dgm:t>
        <a:bodyPr/>
        <a:lstStyle/>
        <a:p>
          <a:endParaRPr lang="en-US"/>
        </a:p>
      </dgm:t>
    </dgm:pt>
    <dgm:pt modelId="{EDCFB6FC-BA6C-402B-8C20-95356A586D9D}" type="pres">
      <dgm:prSet presAssocID="{3C4F4117-AC35-4F68-99C5-2BC610A067EE}" presName="connectorText" presStyleLbl="sibTrans2D1" presStyleIdx="1" presStyleCnt="3"/>
      <dgm:spPr/>
      <dgm:t>
        <a:bodyPr/>
        <a:lstStyle/>
        <a:p>
          <a:endParaRPr lang="en-US"/>
        </a:p>
      </dgm:t>
    </dgm:pt>
    <dgm:pt modelId="{11F0D0DD-0284-4D20-B9CD-C08520205794}" type="pres">
      <dgm:prSet presAssocID="{64721B5C-D14F-4D74-AA61-145FB20779E1}" presName="node" presStyleLbl="node1" presStyleIdx="2" presStyleCnt="3" custScaleX="177252" custScaleY="136471" custRadScaleRad="192026" custRadScaleInc="25787">
        <dgm:presLayoutVars>
          <dgm:bulletEnabled val="1"/>
        </dgm:presLayoutVars>
      </dgm:prSet>
      <dgm:spPr/>
      <dgm:t>
        <a:bodyPr/>
        <a:lstStyle/>
        <a:p>
          <a:endParaRPr lang="en-US"/>
        </a:p>
      </dgm:t>
    </dgm:pt>
    <dgm:pt modelId="{03A18ACD-7BC8-4E96-8C89-C887E447A79C}" type="pres">
      <dgm:prSet presAssocID="{ECE17288-4B27-42EE-A505-EBD66C5FB3C0}" presName="sibTrans" presStyleLbl="sibTrans2D1" presStyleIdx="2" presStyleCnt="3" custScaleX="175493" custLinFactX="-52559" custLinFactNeighborX="-100000" custLinFactNeighborY="4706"/>
      <dgm:spPr/>
      <dgm:t>
        <a:bodyPr/>
        <a:lstStyle/>
        <a:p>
          <a:endParaRPr lang="en-US"/>
        </a:p>
      </dgm:t>
    </dgm:pt>
    <dgm:pt modelId="{6AE7D5CC-8FBE-44CA-B38D-7E677010C43A}" type="pres">
      <dgm:prSet presAssocID="{ECE17288-4B27-42EE-A505-EBD66C5FB3C0}" presName="connectorText" presStyleLbl="sibTrans2D1" presStyleIdx="2" presStyleCnt="3"/>
      <dgm:spPr/>
      <dgm:t>
        <a:bodyPr/>
        <a:lstStyle/>
        <a:p>
          <a:endParaRPr lang="en-US"/>
        </a:p>
      </dgm:t>
    </dgm:pt>
  </dgm:ptLst>
  <dgm:cxnLst>
    <dgm:cxn modelId="{FC9F932C-D89E-4550-BE6A-CC1D45CF37F5}" type="presOf" srcId="{C3471FA4-7764-4FED-BA9F-8EFB4BFA0F99}" destId="{F58CAAE3-CEE1-41C9-B5E4-82A713BA3F54}" srcOrd="0" destOrd="0" presId="urn:microsoft.com/office/officeart/2005/8/layout/cycle7"/>
    <dgm:cxn modelId="{F65D93DD-D55A-4EBC-B554-F92A2F78AD09}" type="presOf" srcId="{3C4F4117-AC35-4F68-99C5-2BC610A067EE}" destId="{EDCFB6FC-BA6C-402B-8C20-95356A586D9D}" srcOrd="1" destOrd="0" presId="urn:microsoft.com/office/officeart/2005/8/layout/cycle7"/>
    <dgm:cxn modelId="{8AEE4A08-52B7-453F-9AC0-AD107B6B463A}" type="presOf" srcId="{C3471FA4-7764-4FED-BA9F-8EFB4BFA0F99}" destId="{67769099-580B-47C0-AC43-BE8BB9726211}" srcOrd="1" destOrd="0" presId="urn:microsoft.com/office/officeart/2005/8/layout/cycle7"/>
    <dgm:cxn modelId="{315B2AD5-298C-4A7A-98FF-8548C0BF396E}" type="presOf" srcId="{ECE17288-4B27-42EE-A505-EBD66C5FB3C0}" destId="{6AE7D5CC-8FBE-44CA-B38D-7E677010C43A}" srcOrd="1" destOrd="0" presId="urn:microsoft.com/office/officeart/2005/8/layout/cycle7"/>
    <dgm:cxn modelId="{8D1E7893-56F7-4964-9D7C-EE34666AA4B8}" type="presOf" srcId="{D5850620-F4FF-400A-9C4E-91B2A46B61CC}" destId="{14DFB50A-C116-4302-B9E6-217C3E05B5B0}" srcOrd="0" destOrd="0" presId="urn:microsoft.com/office/officeart/2005/8/layout/cycle7"/>
    <dgm:cxn modelId="{0A50748D-0662-4A9E-9F64-7C680FCD4970}" srcId="{D5850620-F4FF-400A-9C4E-91B2A46B61CC}" destId="{61596783-42C6-427C-BAF8-ED8901AD0851}" srcOrd="1" destOrd="0" parTransId="{3278EB2E-2C38-4503-ABC1-9E7845CFF8CE}" sibTransId="{3C4F4117-AC35-4F68-99C5-2BC610A067EE}"/>
    <dgm:cxn modelId="{83A35470-6D84-4912-86EA-CB0FD484CC82}" type="presOf" srcId="{ECE17288-4B27-42EE-A505-EBD66C5FB3C0}" destId="{03A18ACD-7BC8-4E96-8C89-C887E447A79C}" srcOrd="0" destOrd="0" presId="urn:microsoft.com/office/officeart/2005/8/layout/cycle7"/>
    <dgm:cxn modelId="{0E240501-0120-4C16-B1CA-85E1ED0AE290}" srcId="{D5850620-F4FF-400A-9C4E-91B2A46B61CC}" destId="{81E1AB89-AFA6-4607-A719-6081FEDBA556}" srcOrd="0" destOrd="0" parTransId="{11966A1C-9755-430D-AA24-2CC219920CB0}" sibTransId="{C3471FA4-7764-4FED-BA9F-8EFB4BFA0F99}"/>
    <dgm:cxn modelId="{8DCC8888-DC1F-4432-966D-1C4BFA50F62C}" type="presOf" srcId="{64721B5C-D14F-4D74-AA61-145FB20779E1}" destId="{11F0D0DD-0284-4D20-B9CD-C08520205794}" srcOrd="0" destOrd="0" presId="urn:microsoft.com/office/officeart/2005/8/layout/cycle7"/>
    <dgm:cxn modelId="{400C6B66-D5C2-4F35-9909-60C10581C645}" srcId="{D5850620-F4FF-400A-9C4E-91B2A46B61CC}" destId="{64721B5C-D14F-4D74-AA61-145FB20779E1}" srcOrd="2" destOrd="0" parTransId="{D04079BB-3D4B-4271-B972-3BABAE479A19}" sibTransId="{ECE17288-4B27-42EE-A505-EBD66C5FB3C0}"/>
    <dgm:cxn modelId="{768C6D20-CD22-4459-BE44-58C38876A01D}" type="presOf" srcId="{3C4F4117-AC35-4F68-99C5-2BC610A067EE}" destId="{2C2DDE70-8D82-4AB4-93FC-3144ABA086D0}" srcOrd="0" destOrd="0" presId="urn:microsoft.com/office/officeart/2005/8/layout/cycle7"/>
    <dgm:cxn modelId="{99539B78-5984-4C20-A050-CD0DF4566638}" type="presOf" srcId="{81E1AB89-AFA6-4607-A719-6081FEDBA556}" destId="{E1140C14-6EE6-4BD9-985F-AFAB8280D93B}" srcOrd="0" destOrd="0" presId="urn:microsoft.com/office/officeart/2005/8/layout/cycle7"/>
    <dgm:cxn modelId="{EAC9D97A-9B88-4B87-954B-DD4C497097B9}" type="presOf" srcId="{61596783-42C6-427C-BAF8-ED8901AD0851}" destId="{92DE5DD0-9E39-4ADE-8130-FD6B7CF3AC92}" srcOrd="0" destOrd="0" presId="urn:microsoft.com/office/officeart/2005/8/layout/cycle7"/>
    <dgm:cxn modelId="{07EF7EBD-E9C0-4D95-877D-AD4352E08439}" type="presParOf" srcId="{14DFB50A-C116-4302-B9E6-217C3E05B5B0}" destId="{E1140C14-6EE6-4BD9-985F-AFAB8280D93B}" srcOrd="0" destOrd="0" presId="urn:microsoft.com/office/officeart/2005/8/layout/cycle7"/>
    <dgm:cxn modelId="{ED804B62-8B21-4C69-951F-4779EC410583}" type="presParOf" srcId="{14DFB50A-C116-4302-B9E6-217C3E05B5B0}" destId="{F58CAAE3-CEE1-41C9-B5E4-82A713BA3F54}" srcOrd="1" destOrd="0" presId="urn:microsoft.com/office/officeart/2005/8/layout/cycle7"/>
    <dgm:cxn modelId="{E2EE5E56-63F6-415A-A3C8-8D30A28C24C5}" type="presParOf" srcId="{F58CAAE3-CEE1-41C9-B5E4-82A713BA3F54}" destId="{67769099-580B-47C0-AC43-BE8BB9726211}" srcOrd="0" destOrd="0" presId="urn:microsoft.com/office/officeart/2005/8/layout/cycle7"/>
    <dgm:cxn modelId="{8DB6D51A-F340-43F4-87DB-64B393179F36}" type="presParOf" srcId="{14DFB50A-C116-4302-B9E6-217C3E05B5B0}" destId="{92DE5DD0-9E39-4ADE-8130-FD6B7CF3AC92}" srcOrd="2" destOrd="0" presId="urn:microsoft.com/office/officeart/2005/8/layout/cycle7"/>
    <dgm:cxn modelId="{E224AF31-E92A-471C-B59D-E77DDBC70C11}" type="presParOf" srcId="{14DFB50A-C116-4302-B9E6-217C3E05B5B0}" destId="{2C2DDE70-8D82-4AB4-93FC-3144ABA086D0}" srcOrd="3" destOrd="0" presId="urn:microsoft.com/office/officeart/2005/8/layout/cycle7"/>
    <dgm:cxn modelId="{87C98243-211A-42B5-AC32-1AB5382C3276}" type="presParOf" srcId="{2C2DDE70-8D82-4AB4-93FC-3144ABA086D0}" destId="{EDCFB6FC-BA6C-402B-8C20-95356A586D9D}" srcOrd="0" destOrd="0" presId="urn:microsoft.com/office/officeart/2005/8/layout/cycle7"/>
    <dgm:cxn modelId="{1FCA8FF3-F82B-4598-B42A-B3D507AFC477}" type="presParOf" srcId="{14DFB50A-C116-4302-B9E6-217C3E05B5B0}" destId="{11F0D0DD-0284-4D20-B9CD-C08520205794}" srcOrd="4" destOrd="0" presId="urn:microsoft.com/office/officeart/2005/8/layout/cycle7"/>
    <dgm:cxn modelId="{1DD864CF-F794-414A-9112-8A897271A00C}" type="presParOf" srcId="{14DFB50A-C116-4302-B9E6-217C3E05B5B0}" destId="{03A18ACD-7BC8-4E96-8C89-C887E447A79C}" srcOrd="5" destOrd="0" presId="urn:microsoft.com/office/officeart/2005/8/layout/cycle7"/>
    <dgm:cxn modelId="{609F0BAB-B351-4F3F-B220-121297CE2C54}" type="presParOf" srcId="{03A18ACD-7BC8-4E96-8C89-C887E447A79C}" destId="{6AE7D5CC-8FBE-44CA-B38D-7E677010C43A}" srcOrd="0" destOrd="0" presId="urn:microsoft.com/office/officeart/2005/8/layout/cycle7"/>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1140C14-6EE6-4BD9-985F-AFAB8280D93B}">
      <dsp:nvSpPr>
        <dsp:cNvPr id="0" name=""/>
        <dsp:cNvSpPr/>
      </dsp:nvSpPr>
      <dsp:spPr>
        <a:xfrm>
          <a:off x="1360759" y="9522"/>
          <a:ext cx="2715489" cy="685355"/>
        </a:xfrm>
        <a:prstGeom prst="roundRect">
          <a:avLst>
            <a:gd name="adj" fmla="val 10000"/>
          </a:avLst>
        </a:prstGeom>
        <a:solidFill>
          <a:schemeClr val="accent1"/>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b="0" kern="1200" dirty="0">
              <a:solidFill>
                <a:sysClr val="windowText" lastClr="000000"/>
              </a:solidFill>
            </a:rPr>
            <a:t>Deepening Teacher Background Knowledge</a:t>
          </a:r>
        </a:p>
      </dsp:txBody>
      <dsp:txXfrm>
        <a:off x="1380832" y="29595"/>
        <a:ext cx="2675343" cy="645209"/>
      </dsp:txXfrm>
    </dsp:sp>
    <dsp:sp modelId="{F58CAAE3-CEE1-41C9-B5E4-82A713BA3F54}">
      <dsp:nvSpPr>
        <dsp:cNvPr id="0" name=""/>
        <dsp:cNvSpPr/>
      </dsp:nvSpPr>
      <dsp:spPr>
        <a:xfrm rot="2784318">
          <a:off x="3968026" y="1090724"/>
          <a:ext cx="1198504" cy="239874"/>
        </a:xfrm>
        <a:prstGeom prst="lef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a:off x="4039988" y="1138699"/>
        <a:ext cx="1054580" cy="143924"/>
      </dsp:txXfrm>
    </dsp:sp>
    <dsp:sp modelId="{92DE5DD0-9E39-4ADE-8130-FD6B7CF3AC92}">
      <dsp:nvSpPr>
        <dsp:cNvPr id="0" name=""/>
        <dsp:cNvSpPr/>
      </dsp:nvSpPr>
      <dsp:spPr>
        <a:xfrm>
          <a:off x="3314236" y="1746056"/>
          <a:ext cx="2334088" cy="915169"/>
        </a:xfrm>
        <a:prstGeom prst="roundRect">
          <a:avLst>
            <a:gd name="adj" fmla="val 10000"/>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en-US" sz="900" b="0" kern="1200" dirty="0">
              <a:solidFill>
                <a:sysClr val="windowText" lastClr="000000"/>
              </a:solidFill>
            </a:rPr>
            <a:t>Systematic </a:t>
          </a:r>
          <a:r>
            <a:rPr lang="en-US" sz="900" b="0" kern="1200" dirty="0" err="1" smtClean="0">
              <a:solidFill>
                <a:sysClr val="windowText" lastClr="000000"/>
              </a:solidFill>
            </a:rPr>
            <a:t>Assesment</a:t>
          </a:r>
          <a:r>
            <a:rPr lang="en-US" sz="900" b="0" kern="1200" dirty="0">
              <a:solidFill>
                <a:sysClr val="windowText" lastClr="000000"/>
              </a:solidFill>
            </a:rPr>
            <a:t>: Classroom Based and Diagnostic Standardized Reading Assessments</a:t>
          </a:r>
        </a:p>
      </dsp:txBody>
      <dsp:txXfrm>
        <a:off x="3341040" y="1772860"/>
        <a:ext cx="2280480" cy="861561"/>
      </dsp:txXfrm>
    </dsp:sp>
    <dsp:sp modelId="{2C2DDE70-8D82-4AB4-93FC-3144ABA086D0}">
      <dsp:nvSpPr>
        <dsp:cNvPr id="0" name=""/>
        <dsp:cNvSpPr/>
      </dsp:nvSpPr>
      <dsp:spPr>
        <a:xfrm rot="10784907">
          <a:off x="2541628" y="2071665"/>
          <a:ext cx="600182" cy="291716"/>
        </a:xfrm>
        <a:prstGeom prst="lef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n-US" sz="1200" kern="1200"/>
        </a:p>
      </dsp:txBody>
      <dsp:txXfrm rot="10800000">
        <a:off x="2629143" y="2130008"/>
        <a:ext cx="425152" cy="175030"/>
      </dsp:txXfrm>
    </dsp:sp>
    <dsp:sp modelId="{11F0D0DD-0284-4D20-B9CD-C08520205794}">
      <dsp:nvSpPr>
        <dsp:cNvPr id="0" name=""/>
        <dsp:cNvSpPr/>
      </dsp:nvSpPr>
      <dsp:spPr>
        <a:xfrm>
          <a:off x="0" y="1750325"/>
          <a:ext cx="2429613" cy="935311"/>
        </a:xfrm>
        <a:prstGeom prst="roundRect">
          <a:avLst>
            <a:gd name="adj" fmla="val 10000"/>
          </a:avLst>
        </a:prstGeom>
        <a:solidFill>
          <a:schemeClr val="accent2"/>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dirty="0" smtClean="0">
              <a:solidFill>
                <a:sysClr val="windowText" lastClr="000000"/>
              </a:solidFill>
            </a:rPr>
            <a:t>Strategize/Teach</a:t>
          </a:r>
        </a:p>
        <a:p>
          <a:pPr lvl="0" algn="ctr" defTabSz="444500">
            <a:lnSpc>
              <a:spcPct val="90000"/>
            </a:lnSpc>
            <a:spcBef>
              <a:spcPct val="0"/>
            </a:spcBef>
            <a:spcAft>
              <a:spcPct val="35000"/>
            </a:spcAft>
          </a:pPr>
          <a:r>
            <a:rPr lang="en-US" sz="1000" kern="1200" dirty="0" smtClean="0">
              <a:solidFill>
                <a:sysClr val="windowText" lastClr="000000"/>
              </a:solidFill>
            </a:rPr>
            <a:t>Differentiate Instruction and Intervention</a:t>
          </a:r>
          <a:endParaRPr lang="en-US" sz="1000" kern="1200" dirty="0">
            <a:solidFill>
              <a:sysClr val="windowText" lastClr="000000"/>
            </a:solidFill>
          </a:endParaRPr>
        </a:p>
      </dsp:txBody>
      <dsp:txXfrm>
        <a:off x="27394" y="1777719"/>
        <a:ext cx="2374825" cy="880523"/>
      </dsp:txXfrm>
    </dsp:sp>
    <dsp:sp modelId="{03A18ACD-7BC8-4E96-8C89-C887E447A79C}">
      <dsp:nvSpPr>
        <dsp:cNvPr id="0" name=""/>
        <dsp:cNvSpPr/>
      </dsp:nvSpPr>
      <dsp:spPr>
        <a:xfrm rot="18531993">
          <a:off x="316364" y="1113953"/>
          <a:ext cx="1241971" cy="239874"/>
        </a:xfrm>
        <a:prstGeom prst="lef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44500">
            <a:lnSpc>
              <a:spcPct val="90000"/>
            </a:lnSpc>
            <a:spcBef>
              <a:spcPct val="0"/>
            </a:spcBef>
            <a:spcAft>
              <a:spcPct val="35000"/>
            </a:spcAft>
          </a:pPr>
          <a:endParaRPr lang="en-US" sz="1000" kern="1200"/>
        </a:p>
      </dsp:txBody>
      <dsp:txXfrm>
        <a:off x="388326" y="1161928"/>
        <a:ext cx="1098047" cy="143924"/>
      </dsp:txXfrm>
    </dsp:sp>
  </dsp:spTree>
</dsp:drawing>
</file>

<file path=word/diagrams/layout1.xml><?xml version="1.0" encoding="utf-8"?>
<dgm:layoutDef xmlns:dgm="http://schemas.openxmlformats.org/drawingml/2006/diagram" xmlns:a="http://schemas.openxmlformats.org/drawingml/2006/main" uniqueId="urn:microsoft.com/office/officeart/2005/8/layout/cycle7">
  <dgm:title val=""/>
  <dgm:desc val=""/>
  <dgm:catLst>
    <dgm:cat type="cycle" pri="6000"/>
  </dgm:catLst>
  <dgm:sampData>
    <dgm:dataModel>
      <dgm:ptLst>
        <dgm:pt modelId="0" type="doc"/>
        <dgm:pt modelId="1">
          <dgm:prSet phldr="1"/>
        </dgm:pt>
        <dgm:pt modelId="2">
          <dgm:prSet phldr="1"/>
        </dgm:pt>
        <dgm:pt modelId="3">
          <dgm:prSet phldr="1"/>
        </dgm:pt>
      </dgm:ptLst>
      <dgm:cxnLst>
        <dgm:cxn modelId="6" srcId="0" destId="1" srcOrd="0" destOrd="0"/>
        <dgm:cxn modelId="7" srcId="0" destId="2" srcOrd="1" destOrd="0"/>
        <dgm:cxn modelId="8" srcId="0" destId="3" srcOrd="2"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func="var" arg="dir" op="equ" val="norm">
        <dgm:alg type="cycle">
          <dgm:param type="stAng" val="0"/>
          <dgm:param type="spanAng" val="360"/>
        </dgm:alg>
      </dgm:if>
      <dgm:else name="Name3">
        <dgm:alg type="cycle">
          <dgm:param type="stAng" val="0"/>
          <dgm:param type="spanAng" val="-360"/>
        </dgm:alg>
      </dgm:else>
    </dgm:choose>
    <dgm:shape xmlns:r="http://schemas.openxmlformats.org/officeDocument/2006/relationships" r:blip="">
      <dgm:adjLst/>
    </dgm:shape>
    <dgm:presOf/>
    <dgm:constrLst>
      <dgm:constr type="diam" refType="w"/>
      <dgm:constr type="w" for="ch" ptType="node" refType="w"/>
      <dgm:constr type="primFontSz" for="ch" ptType="node" op="equ" val="65"/>
      <dgm:constr type="w" for="ch" forName="sibTrans" refType="w" refFor="ch" refPtType="node" op="equ" fact="0.35"/>
      <dgm:constr type="connDist" for="ch" forName="sibTrans" op="equ"/>
      <dgm:constr type="primFontSz" for="des" forName="connectorText" op="equ" val="55"/>
      <dgm:constr type="primFontSz" for="des" forName="connectorText" refType="primFontSz" refFor="ch" refPtType="node" op="lte" fact="0.8"/>
      <dgm:constr type="sibSp" refType="w" refFor="ch" refPtType="node" op="equ" fact="0.65"/>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4">
        <dgm:if name="Name5" axis="par ch" ptType="doc node" func="cnt" op="gt" val="1">
          <dgm:forEach name="sibTransForEach" axis="followSib" ptType="sibTrans" hideLastTrans="0" cnt="1">
            <dgm:layoutNode name="sibTrans">
              <dgm:choose name="Name6">
                <dgm:if name="Name7" axis="par ch" ptType="doc node" func="posEven" op="equ" val="1">
                  <dgm:alg type="conn">
                    <dgm:param type="begPts" val="radial"/>
                    <dgm:param type="endPts" val="radial"/>
                    <dgm:param type="begSty" val="arr"/>
                    <dgm:param type="endSty" val="arr"/>
                  </dgm:alg>
                </dgm:if>
                <dgm:else name="Name8">
                  <dgm:alg type="conn">
                    <dgm:param type="begPts" val="auto"/>
                    <dgm:param type="endPts" val="auto"/>
                    <dgm:param type="begSty" val="arr"/>
                    <dgm:param type="endSty" val="arr"/>
                  </dgm:alg>
                </dgm:else>
              </dgm:choose>
              <dgm:shape xmlns:r="http://schemas.openxmlformats.org/officeDocument/2006/relationships" type="conn" r:blip="">
                <dgm:adjLst/>
              </dgm:shape>
              <dgm:presOf axis="self"/>
              <dgm:constrLst>
                <dgm:constr type="h" refType="w" fact="0.5"/>
                <dgm:constr type="connDist"/>
                <dgm:constr type="begPad" refType="connDist" fact="0.1"/>
                <dgm:constr type="endPad" refType="connDist" fact="0.1"/>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9"/>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852B1-DB82-4D03-8C9B-F8CCDF8147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10</Pages>
  <Words>3663</Words>
  <Characters>20880</Characters>
  <Application>Microsoft Office Word</Application>
  <DocSecurity>0</DocSecurity>
  <Lines>174</Lines>
  <Paragraphs>48</Paragraphs>
  <ScaleCrop>false</ScaleCrop>
  <HeadingPairs>
    <vt:vector size="2" baseType="variant">
      <vt:variant>
        <vt:lpstr>Title</vt:lpstr>
      </vt:variant>
      <vt:variant>
        <vt:i4>1</vt:i4>
      </vt:variant>
    </vt:vector>
  </HeadingPairs>
  <TitlesOfParts>
    <vt:vector size="1" baseType="lpstr">
      <vt:lpstr/>
    </vt:vector>
  </TitlesOfParts>
  <Company>Bellarmine University</Company>
  <LinksUpToDate>false</LinksUpToDate>
  <CharactersWithSpaces>24495</CharactersWithSpaces>
  <SharedDoc>false</SharedDoc>
  <HLinks>
    <vt:vector size="48" baseType="variant">
      <vt:variant>
        <vt:i4>4194417</vt:i4>
      </vt:variant>
      <vt:variant>
        <vt:i4>27</vt:i4>
      </vt:variant>
      <vt:variant>
        <vt:i4>0</vt:i4>
      </vt:variant>
      <vt:variant>
        <vt:i4>5</vt:i4>
      </vt:variant>
      <vt:variant>
        <vt:lpwstr>http://www.bellarmine.edu/faculty/mluthy/documents/uOttawaplagiarismhandout2_000.pdf</vt:lpwstr>
      </vt:variant>
      <vt:variant>
        <vt:lpwstr/>
      </vt:variant>
      <vt:variant>
        <vt:i4>196626</vt:i4>
      </vt:variant>
      <vt:variant>
        <vt:i4>24</vt:i4>
      </vt:variant>
      <vt:variant>
        <vt:i4>0</vt:i4>
      </vt:variant>
      <vt:variant>
        <vt:i4>5</vt:i4>
      </vt:variant>
      <vt:variant>
        <vt:lpwstr>https://secure.bellarmine.edu/plagiarism</vt:lpwstr>
      </vt:variant>
      <vt:variant>
        <vt:lpwstr/>
      </vt:variant>
      <vt:variant>
        <vt:i4>2162806</vt:i4>
      </vt:variant>
      <vt:variant>
        <vt:i4>21</vt:i4>
      </vt:variant>
      <vt:variant>
        <vt:i4>0</vt:i4>
      </vt:variant>
      <vt:variant>
        <vt:i4>5</vt:i4>
      </vt:variant>
      <vt:variant>
        <vt:lpwstr>https://www.livetext.com/overview/student-overview.html</vt:lpwstr>
      </vt:variant>
      <vt:variant>
        <vt:lpwstr/>
      </vt:variant>
      <vt:variant>
        <vt:i4>458779</vt:i4>
      </vt:variant>
      <vt:variant>
        <vt:i4>18</vt:i4>
      </vt:variant>
      <vt:variant>
        <vt:i4>0</vt:i4>
      </vt:variant>
      <vt:variant>
        <vt:i4>5</vt:i4>
      </vt:variant>
      <vt:variant>
        <vt:lpwstr>http://www.bellarmine.edu/registrar/RegForms.asp</vt:lpwstr>
      </vt:variant>
      <vt:variant>
        <vt:lpwstr/>
      </vt:variant>
      <vt:variant>
        <vt:i4>7733351</vt:i4>
      </vt:variant>
      <vt:variant>
        <vt:i4>15</vt:i4>
      </vt:variant>
      <vt:variant>
        <vt:i4>0</vt:i4>
      </vt:variant>
      <vt:variant>
        <vt:i4>5</vt:i4>
      </vt:variant>
      <vt:variant>
        <vt:lpwstr>https://moodle.bellarmine.edu/</vt:lpwstr>
      </vt:variant>
      <vt:variant>
        <vt:lpwstr/>
      </vt:variant>
      <vt:variant>
        <vt:i4>5308531</vt:i4>
      </vt:variant>
      <vt:variant>
        <vt:i4>12</vt:i4>
      </vt:variant>
      <vt:variant>
        <vt:i4>0</vt:i4>
      </vt:variant>
      <vt:variant>
        <vt:i4>5</vt:i4>
      </vt:variant>
      <vt:variant>
        <vt:lpwstr>http://www.youtube.com/watch?v=FDTo_82HsOY</vt:lpwstr>
      </vt:variant>
      <vt:variant>
        <vt:lpwstr/>
      </vt:variant>
      <vt:variant>
        <vt:i4>1179754</vt:i4>
      </vt:variant>
      <vt:variant>
        <vt:i4>6</vt:i4>
      </vt:variant>
      <vt:variant>
        <vt:i4>0</vt:i4>
      </vt:variant>
      <vt:variant>
        <vt:i4>5</vt:i4>
      </vt:variant>
      <vt:variant>
        <vt:lpwstr>http://www.reading.org/General/CurrentResearch/Standards/ProfessionalStandards2010/ProfessionalStandards2010_Standard6.aspx</vt:lpwstr>
      </vt:variant>
      <vt:variant>
        <vt:lpwstr>ctl00_BreadcrumbPlaceHolder_tm_Breadcrumb1_SkipLink</vt:lpwstr>
      </vt:variant>
      <vt:variant>
        <vt:i4>1376362</vt:i4>
      </vt:variant>
      <vt:variant>
        <vt:i4>0</vt:i4>
      </vt:variant>
      <vt:variant>
        <vt:i4>0</vt:i4>
      </vt:variant>
      <vt:variant>
        <vt:i4>5</vt:i4>
      </vt:variant>
      <vt:variant>
        <vt:lpwstr>http://www.reading.org/General/CurrentResearch/Standards/ProfessionalStandards2010/ProfessionalStandards2010_Standard1.aspx</vt:lpwstr>
      </vt:variant>
      <vt:variant>
        <vt:lpwstr>ctl00_BreadcrumbPlaceHolder_tm_Breadcrumb1_SkipLink</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blizzard</dc:creator>
  <cp:lastModifiedBy>Morgan, Mary K</cp:lastModifiedBy>
  <cp:revision>19</cp:revision>
  <cp:lastPrinted>2017-01-07T17:41:00Z</cp:lastPrinted>
  <dcterms:created xsi:type="dcterms:W3CDTF">2016-01-26T19:27:00Z</dcterms:created>
  <dcterms:modified xsi:type="dcterms:W3CDTF">2017-01-07T17:44:00Z</dcterms:modified>
</cp:coreProperties>
</file>